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7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5942"/>
        <w:gridCol w:w="2196"/>
      </w:tblGrid>
      <w:tr w:rsidR="00C61151" w:rsidTr="00C61151">
        <w:tc>
          <w:tcPr>
            <w:tcW w:w="1751" w:type="dxa"/>
            <w:vAlign w:val="center"/>
          </w:tcPr>
          <w:p w:rsidR="00C61151" w:rsidRDefault="00C61151" w:rsidP="00C61151">
            <w:pPr>
              <w:tabs>
                <w:tab w:val="left" w:pos="7513"/>
              </w:tabs>
              <w:jc w:val="center"/>
              <w:rPr>
                <w:rFonts w:eastAsia="Calibri"/>
                <w:b/>
                <w:sz w:val="28"/>
                <w:szCs w:val="28"/>
                <w:lang w:eastAsia="en-US"/>
              </w:rPr>
            </w:pPr>
            <w:r>
              <w:rPr>
                <w:rFonts w:eastAsia="Calibri"/>
                <w:b/>
                <w:noProof/>
                <w:sz w:val="28"/>
                <w:szCs w:val="28"/>
                <w:lang w:eastAsia="en-GB"/>
              </w:rPr>
              <w:drawing>
                <wp:inline distT="0" distB="0" distL="0" distR="0" wp14:anchorId="11492D5D" wp14:editId="3F5DF358">
                  <wp:extent cx="1024128" cy="1344168"/>
                  <wp:effectExtent l="0" t="0" r="508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_comp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4128" cy="1344168"/>
                          </a:xfrm>
                          <a:prstGeom prst="rect">
                            <a:avLst/>
                          </a:prstGeom>
                        </pic:spPr>
                      </pic:pic>
                    </a:graphicData>
                  </a:graphic>
                </wp:inline>
              </w:drawing>
            </w:r>
          </w:p>
        </w:tc>
        <w:tc>
          <w:tcPr>
            <w:tcW w:w="6472" w:type="dxa"/>
          </w:tcPr>
          <w:p w:rsidR="00C61151" w:rsidRDefault="00C61151" w:rsidP="00C61151">
            <w:pPr>
              <w:tabs>
                <w:tab w:val="left" w:pos="7513"/>
              </w:tabs>
              <w:jc w:val="center"/>
              <w:rPr>
                <w:rFonts w:eastAsia="Calibri"/>
                <w:b/>
                <w:sz w:val="28"/>
                <w:szCs w:val="28"/>
                <w:lang w:eastAsia="en-US"/>
              </w:rPr>
            </w:pPr>
          </w:p>
          <w:p w:rsidR="00E7527D" w:rsidRDefault="00E7527D" w:rsidP="00C61151">
            <w:pPr>
              <w:tabs>
                <w:tab w:val="left" w:pos="7513"/>
              </w:tabs>
              <w:jc w:val="center"/>
              <w:rPr>
                <w:rFonts w:eastAsia="Calibri"/>
                <w:b/>
                <w:sz w:val="28"/>
                <w:szCs w:val="28"/>
                <w:lang w:eastAsia="en-US"/>
              </w:rPr>
            </w:pPr>
          </w:p>
          <w:p w:rsidR="00E7527D" w:rsidRDefault="00E7527D" w:rsidP="00C61151">
            <w:pPr>
              <w:tabs>
                <w:tab w:val="left" w:pos="7513"/>
              </w:tabs>
              <w:jc w:val="center"/>
              <w:rPr>
                <w:rFonts w:eastAsia="Calibri"/>
                <w:b/>
                <w:sz w:val="28"/>
                <w:szCs w:val="28"/>
                <w:lang w:eastAsia="en-US"/>
              </w:rPr>
            </w:pPr>
          </w:p>
          <w:p w:rsidR="00E7527D" w:rsidRDefault="00E7527D" w:rsidP="00C61151">
            <w:pPr>
              <w:tabs>
                <w:tab w:val="left" w:pos="7513"/>
              </w:tabs>
              <w:jc w:val="center"/>
              <w:rPr>
                <w:rFonts w:eastAsia="Calibri"/>
                <w:b/>
                <w:sz w:val="28"/>
                <w:szCs w:val="28"/>
                <w:lang w:eastAsia="en-US"/>
              </w:rPr>
            </w:pPr>
          </w:p>
        </w:tc>
        <w:tc>
          <w:tcPr>
            <w:tcW w:w="1751" w:type="dxa"/>
            <w:vAlign w:val="center"/>
          </w:tcPr>
          <w:p w:rsidR="00C61151" w:rsidRDefault="00C61151" w:rsidP="00C61151">
            <w:pPr>
              <w:tabs>
                <w:tab w:val="left" w:pos="7513"/>
              </w:tabs>
              <w:jc w:val="center"/>
              <w:rPr>
                <w:rFonts w:eastAsia="Calibri"/>
                <w:b/>
                <w:sz w:val="28"/>
                <w:szCs w:val="28"/>
                <w:lang w:eastAsia="en-US"/>
              </w:rPr>
            </w:pPr>
            <w:r>
              <w:rPr>
                <w:noProof/>
                <w:lang w:eastAsia="en-GB"/>
              </w:rPr>
              <w:drawing>
                <wp:inline distT="0" distB="0" distL="0" distR="0" wp14:anchorId="124D5768" wp14:editId="3C1EDB7E">
                  <wp:extent cx="1257300" cy="1257300"/>
                  <wp:effectExtent l="0" t="0" r="0" b="0"/>
                  <wp:docPr id="5" name="Image 5" descr="International Cable Protection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tional Cable Protection Committ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bl>
    <w:p w:rsidR="00E7527D" w:rsidRPr="0099437F" w:rsidRDefault="000D6218" w:rsidP="00E7527D">
      <w:pPr>
        <w:jc w:val="right"/>
        <w:rPr>
          <w:rFonts w:ascii="Arial" w:hAnsi="Arial" w:cs="Arial"/>
          <w:b/>
          <w:szCs w:val="22"/>
        </w:rPr>
      </w:pPr>
      <w:r w:rsidRPr="000D6218">
        <w:rPr>
          <w:rFonts w:eastAsia="Calibri"/>
          <w:b/>
          <w:sz w:val="28"/>
          <w:szCs w:val="28"/>
          <w:lang w:eastAsia="en-US"/>
        </w:rPr>
        <w:br/>
      </w:r>
      <w:r w:rsidR="00E7527D" w:rsidRPr="0099437F">
        <w:rPr>
          <w:rFonts w:ascii="Arial" w:hAnsi="Arial" w:cs="Arial"/>
          <w:b/>
          <w:szCs w:val="22"/>
          <w:bdr w:val="single" w:sz="4" w:space="0" w:color="auto"/>
        </w:rPr>
        <w:t>NCWG</w:t>
      </w:r>
      <w:r w:rsidR="00E7527D">
        <w:rPr>
          <w:rFonts w:ascii="Arial" w:hAnsi="Arial" w:cs="Arial"/>
          <w:b/>
          <w:szCs w:val="22"/>
          <w:bdr w:val="single" w:sz="4" w:space="0" w:color="auto"/>
        </w:rPr>
        <w:t>3</w:t>
      </w:r>
      <w:r w:rsidR="00E7527D" w:rsidRPr="0099437F">
        <w:rPr>
          <w:rFonts w:ascii="Arial" w:hAnsi="Arial" w:cs="Arial"/>
          <w:b/>
          <w:szCs w:val="22"/>
          <w:bdr w:val="single" w:sz="4" w:space="0" w:color="auto"/>
        </w:rPr>
        <w:t>-</w:t>
      </w:r>
      <w:r w:rsidR="00E7527D">
        <w:rPr>
          <w:rFonts w:ascii="Arial" w:hAnsi="Arial" w:cs="Arial"/>
          <w:b/>
          <w:szCs w:val="22"/>
          <w:bdr w:val="single" w:sz="4" w:space="0" w:color="auto"/>
        </w:rPr>
        <w:t>08.3</w:t>
      </w:r>
      <w:r w:rsidR="00E7527D" w:rsidRPr="0099437F">
        <w:rPr>
          <w:rFonts w:ascii="Arial" w:hAnsi="Arial" w:cs="Arial"/>
          <w:b/>
          <w:szCs w:val="22"/>
          <w:bdr w:val="single" w:sz="4" w:space="0" w:color="auto"/>
        </w:rPr>
        <w:t xml:space="preserve">A  </w:t>
      </w:r>
    </w:p>
    <w:p w:rsidR="00E7527D" w:rsidRDefault="00E7527D" w:rsidP="00E7527D">
      <w:pPr>
        <w:jc w:val="center"/>
        <w:rPr>
          <w:rFonts w:ascii="Arial" w:hAnsi="Arial" w:cs="Arial"/>
          <w:b/>
        </w:rPr>
      </w:pPr>
    </w:p>
    <w:p w:rsidR="00E7527D" w:rsidRPr="003B3254" w:rsidRDefault="00E7527D" w:rsidP="00E7527D">
      <w:pPr>
        <w:jc w:val="center"/>
        <w:rPr>
          <w:rFonts w:ascii="Arial" w:hAnsi="Arial" w:cs="Arial"/>
          <w:b/>
        </w:rPr>
      </w:pPr>
      <w:r>
        <w:rPr>
          <w:rFonts w:ascii="Arial" w:hAnsi="Arial" w:cs="Arial"/>
          <w:b/>
        </w:rPr>
        <w:t>3</w:t>
      </w:r>
      <w:r w:rsidRPr="003B3254">
        <w:rPr>
          <w:rFonts w:ascii="Arial" w:hAnsi="Arial" w:cs="Arial"/>
          <w:b/>
          <w:vertAlign w:val="superscript"/>
        </w:rPr>
        <w:t>rd</w:t>
      </w:r>
      <w:r w:rsidRPr="003B3254">
        <w:rPr>
          <w:rFonts w:ascii="Arial" w:hAnsi="Arial" w:cs="Arial"/>
          <w:b/>
        </w:rPr>
        <w:t xml:space="preserve"> NCWG MEETING</w:t>
      </w:r>
    </w:p>
    <w:p w:rsidR="00E7527D" w:rsidRPr="0099437F" w:rsidRDefault="00E7527D" w:rsidP="00E7527D">
      <w:pPr>
        <w:jc w:val="center"/>
        <w:rPr>
          <w:rFonts w:ascii="Arial" w:hAnsi="Arial" w:cs="Arial"/>
          <w:b/>
          <w:szCs w:val="22"/>
        </w:rPr>
      </w:pPr>
      <w:r>
        <w:rPr>
          <w:rFonts w:ascii="Arial" w:hAnsi="Arial" w:cs="Arial"/>
          <w:b/>
          <w:szCs w:val="22"/>
        </w:rPr>
        <w:t xml:space="preserve">ESRI HQ, </w:t>
      </w:r>
      <w:r w:rsidRPr="004D3638">
        <w:rPr>
          <w:rFonts w:ascii="Arial" w:hAnsi="Arial" w:cs="Arial"/>
          <w:b/>
          <w:szCs w:val="22"/>
        </w:rPr>
        <w:t>Redlands, California, USA</w:t>
      </w:r>
      <w:r>
        <w:rPr>
          <w:rFonts w:ascii="Arial" w:hAnsi="Arial" w:cs="Arial"/>
          <w:b/>
          <w:szCs w:val="22"/>
        </w:rPr>
        <w:t xml:space="preserve"> 16-19 May 2017</w:t>
      </w:r>
    </w:p>
    <w:p w:rsidR="00E7527D" w:rsidRPr="0099437F" w:rsidRDefault="00E7527D" w:rsidP="00E7527D">
      <w:pPr>
        <w:tabs>
          <w:tab w:val="left" w:pos="3513"/>
          <w:tab w:val="center" w:pos="4944"/>
        </w:tabs>
        <w:rPr>
          <w:rFonts w:ascii="Arial" w:hAnsi="Arial" w:cs="Arial"/>
          <w:b/>
          <w:szCs w:val="22"/>
        </w:rPr>
      </w:pPr>
    </w:p>
    <w:p w:rsidR="00E7527D" w:rsidRPr="0099437F" w:rsidRDefault="00E7527D" w:rsidP="00E7527D">
      <w:pPr>
        <w:spacing w:after="120"/>
        <w:jc w:val="center"/>
        <w:rPr>
          <w:rFonts w:ascii="Arial" w:hAnsi="Arial" w:cs="Arial"/>
          <w:b/>
          <w:szCs w:val="22"/>
        </w:rPr>
      </w:pPr>
      <w:r w:rsidRPr="0099437F">
        <w:rPr>
          <w:rFonts w:ascii="Arial" w:hAnsi="Arial" w:cs="Arial"/>
          <w:b/>
          <w:szCs w:val="22"/>
        </w:rPr>
        <w:t>Paper for Consideration by NCWG</w:t>
      </w:r>
    </w:p>
    <w:p w:rsidR="00E7527D" w:rsidRDefault="00E7527D" w:rsidP="0080457A">
      <w:pPr>
        <w:tabs>
          <w:tab w:val="left" w:pos="7513"/>
        </w:tabs>
        <w:jc w:val="left"/>
        <w:rPr>
          <w:rFonts w:eastAsia="Calibri" w:cstheme="minorHAnsi"/>
          <w:b/>
          <w:sz w:val="28"/>
          <w:szCs w:val="28"/>
          <w:lang w:eastAsia="en-US"/>
        </w:rPr>
      </w:pPr>
    </w:p>
    <w:p w:rsidR="000D6218" w:rsidRDefault="0080457A" w:rsidP="0080457A">
      <w:pPr>
        <w:tabs>
          <w:tab w:val="left" w:pos="7513"/>
        </w:tabs>
        <w:jc w:val="left"/>
        <w:rPr>
          <w:rFonts w:eastAsia="Calibri" w:cstheme="minorHAnsi"/>
          <w:b/>
          <w:sz w:val="28"/>
          <w:szCs w:val="28"/>
          <w:lang w:eastAsia="en-US"/>
        </w:rPr>
      </w:pPr>
      <w:r>
        <w:rPr>
          <w:rFonts w:eastAsia="Calibri" w:cstheme="minorHAnsi"/>
          <w:b/>
          <w:sz w:val="28"/>
          <w:szCs w:val="28"/>
          <w:lang w:eastAsia="en-US"/>
        </w:rPr>
        <w:t xml:space="preserve">ACTION HSSC8/68 </w:t>
      </w:r>
      <w:r w:rsidR="004A2D99">
        <w:rPr>
          <w:rFonts w:eastAsia="Calibri" w:cstheme="minorHAnsi"/>
          <w:b/>
          <w:sz w:val="28"/>
          <w:szCs w:val="28"/>
          <w:lang w:eastAsia="en-US"/>
        </w:rPr>
        <w:t xml:space="preserve">ICPC </w:t>
      </w:r>
      <w:r>
        <w:rPr>
          <w:rFonts w:eastAsia="Calibri" w:cstheme="minorHAnsi"/>
          <w:b/>
          <w:sz w:val="28"/>
          <w:szCs w:val="28"/>
          <w:lang w:eastAsia="en-US"/>
        </w:rPr>
        <w:t>PROPOSAL</w:t>
      </w:r>
      <w:r w:rsidRPr="0080457A">
        <w:rPr>
          <w:rFonts w:eastAsia="Calibri" w:cstheme="minorHAnsi"/>
          <w:b/>
          <w:sz w:val="28"/>
          <w:szCs w:val="28"/>
          <w:lang w:eastAsia="en-US"/>
        </w:rPr>
        <w:t xml:space="preserve"> </w:t>
      </w:r>
      <w:r>
        <w:rPr>
          <w:rFonts w:eastAsia="Calibri" w:cstheme="minorHAnsi"/>
          <w:b/>
          <w:sz w:val="28"/>
          <w:szCs w:val="28"/>
          <w:lang w:eastAsia="en-US"/>
        </w:rPr>
        <w:t>TO</w:t>
      </w:r>
      <w:r w:rsidRPr="0080457A">
        <w:rPr>
          <w:rFonts w:eastAsia="Calibri" w:cstheme="minorHAnsi"/>
          <w:b/>
          <w:sz w:val="28"/>
          <w:szCs w:val="28"/>
          <w:lang w:eastAsia="en-US"/>
        </w:rPr>
        <w:t xml:space="preserve"> NCWG </w:t>
      </w:r>
      <w:r>
        <w:rPr>
          <w:rFonts w:eastAsia="Calibri" w:cstheme="minorHAnsi"/>
          <w:b/>
          <w:sz w:val="28"/>
          <w:szCs w:val="28"/>
          <w:lang w:eastAsia="en-US"/>
        </w:rPr>
        <w:t>FOR</w:t>
      </w:r>
      <w:r w:rsidRPr="0080457A">
        <w:rPr>
          <w:rFonts w:eastAsia="Calibri" w:cstheme="minorHAnsi"/>
          <w:b/>
          <w:sz w:val="28"/>
          <w:szCs w:val="28"/>
          <w:lang w:eastAsia="en-US"/>
        </w:rPr>
        <w:t xml:space="preserve"> </w:t>
      </w:r>
      <w:r>
        <w:rPr>
          <w:rFonts w:eastAsia="Calibri" w:cstheme="minorHAnsi"/>
          <w:b/>
          <w:sz w:val="28"/>
          <w:szCs w:val="28"/>
          <w:lang w:eastAsia="en-US"/>
        </w:rPr>
        <w:t>ADAPTING</w:t>
      </w:r>
      <w:r w:rsidRPr="0080457A">
        <w:rPr>
          <w:rFonts w:eastAsia="Calibri" w:cstheme="minorHAnsi"/>
          <w:b/>
          <w:sz w:val="28"/>
          <w:szCs w:val="28"/>
          <w:lang w:eastAsia="en-US"/>
        </w:rPr>
        <w:t xml:space="preserve"> S-4 </w:t>
      </w:r>
      <w:r>
        <w:rPr>
          <w:rFonts w:eastAsia="Calibri" w:cstheme="minorHAnsi"/>
          <w:b/>
          <w:sz w:val="28"/>
          <w:szCs w:val="28"/>
          <w:lang w:eastAsia="en-US"/>
        </w:rPr>
        <w:t>CHARTING</w:t>
      </w:r>
      <w:r w:rsidRPr="0080457A">
        <w:rPr>
          <w:rFonts w:eastAsia="Calibri" w:cstheme="minorHAnsi"/>
          <w:b/>
          <w:sz w:val="28"/>
          <w:szCs w:val="28"/>
          <w:lang w:eastAsia="en-US"/>
        </w:rPr>
        <w:t xml:space="preserve"> </w:t>
      </w:r>
      <w:r>
        <w:rPr>
          <w:rFonts w:eastAsia="Calibri" w:cstheme="minorHAnsi"/>
          <w:b/>
          <w:sz w:val="28"/>
          <w:szCs w:val="28"/>
          <w:lang w:eastAsia="en-US"/>
        </w:rPr>
        <w:t>SPECIFICATION</w:t>
      </w:r>
      <w:r w:rsidRPr="0080457A">
        <w:rPr>
          <w:rFonts w:eastAsia="Calibri" w:cstheme="minorHAnsi"/>
          <w:b/>
          <w:sz w:val="28"/>
          <w:szCs w:val="28"/>
          <w:lang w:eastAsia="en-US"/>
        </w:rPr>
        <w:t xml:space="preserve"> </w:t>
      </w:r>
      <w:r>
        <w:rPr>
          <w:rFonts w:eastAsia="Calibri" w:cstheme="minorHAnsi"/>
          <w:b/>
          <w:sz w:val="28"/>
          <w:szCs w:val="28"/>
          <w:lang w:eastAsia="en-US"/>
        </w:rPr>
        <w:t>(B443 &amp; C</w:t>
      </w:r>
      <w:r w:rsidR="00957C26">
        <w:rPr>
          <w:rFonts w:eastAsia="Calibri" w:cstheme="minorHAnsi"/>
          <w:b/>
          <w:sz w:val="28"/>
          <w:szCs w:val="28"/>
          <w:lang w:eastAsia="en-US"/>
        </w:rPr>
        <w:t xml:space="preserve">408) </w:t>
      </w:r>
      <w:r>
        <w:rPr>
          <w:rFonts w:eastAsia="Calibri" w:cstheme="minorHAnsi"/>
          <w:b/>
          <w:sz w:val="28"/>
          <w:szCs w:val="28"/>
          <w:lang w:eastAsia="en-US"/>
        </w:rPr>
        <w:t>FOR</w:t>
      </w:r>
      <w:r w:rsidRPr="0080457A">
        <w:rPr>
          <w:rFonts w:eastAsia="Calibri" w:cstheme="minorHAnsi"/>
          <w:b/>
          <w:sz w:val="28"/>
          <w:szCs w:val="28"/>
          <w:lang w:eastAsia="en-US"/>
        </w:rPr>
        <w:t xml:space="preserve"> </w:t>
      </w:r>
      <w:r>
        <w:rPr>
          <w:rFonts w:eastAsia="Calibri" w:cstheme="minorHAnsi"/>
          <w:b/>
          <w:sz w:val="28"/>
          <w:szCs w:val="28"/>
          <w:lang w:eastAsia="en-US"/>
        </w:rPr>
        <w:t>SUBMARINE CABLES</w:t>
      </w:r>
      <w:r w:rsidRPr="0080457A">
        <w:rPr>
          <w:rFonts w:eastAsia="Calibri" w:cstheme="minorHAnsi"/>
          <w:b/>
          <w:sz w:val="28"/>
          <w:szCs w:val="28"/>
          <w:lang w:eastAsia="en-US"/>
        </w:rPr>
        <w:t xml:space="preserve"> </w:t>
      </w:r>
      <w:r>
        <w:rPr>
          <w:rFonts w:eastAsia="Calibri" w:cstheme="minorHAnsi"/>
          <w:b/>
          <w:sz w:val="28"/>
          <w:szCs w:val="28"/>
          <w:lang w:eastAsia="en-US"/>
        </w:rPr>
        <w:t>TAKING</w:t>
      </w:r>
      <w:r w:rsidRPr="0080457A">
        <w:rPr>
          <w:rFonts w:eastAsia="Calibri" w:cstheme="minorHAnsi"/>
          <w:b/>
          <w:sz w:val="28"/>
          <w:szCs w:val="28"/>
          <w:lang w:eastAsia="en-US"/>
        </w:rPr>
        <w:t xml:space="preserve"> </w:t>
      </w:r>
      <w:r>
        <w:rPr>
          <w:rFonts w:eastAsia="Calibri" w:cstheme="minorHAnsi"/>
          <w:b/>
          <w:sz w:val="28"/>
          <w:szCs w:val="28"/>
          <w:lang w:eastAsia="en-US"/>
        </w:rPr>
        <w:t>INTO</w:t>
      </w:r>
      <w:r w:rsidRPr="0080457A">
        <w:rPr>
          <w:rFonts w:eastAsia="Calibri" w:cstheme="minorHAnsi"/>
          <w:b/>
          <w:sz w:val="28"/>
          <w:szCs w:val="28"/>
          <w:lang w:eastAsia="en-US"/>
        </w:rPr>
        <w:t xml:space="preserve"> </w:t>
      </w:r>
      <w:r>
        <w:rPr>
          <w:rFonts w:eastAsia="Calibri" w:cstheme="minorHAnsi"/>
          <w:b/>
          <w:sz w:val="28"/>
          <w:szCs w:val="28"/>
          <w:lang w:eastAsia="en-US"/>
        </w:rPr>
        <w:t>ACCOUNT</w:t>
      </w:r>
      <w:r w:rsidRPr="0080457A">
        <w:rPr>
          <w:rFonts w:eastAsia="Calibri" w:cstheme="minorHAnsi"/>
          <w:b/>
          <w:sz w:val="28"/>
          <w:szCs w:val="28"/>
          <w:lang w:eastAsia="en-US"/>
        </w:rPr>
        <w:t xml:space="preserve"> </w:t>
      </w:r>
      <w:r>
        <w:rPr>
          <w:rFonts w:eastAsia="Calibri" w:cstheme="minorHAnsi"/>
          <w:b/>
          <w:sz w:val="28"/>
          <w:szCs w:val="28"/>
          <w:lang w:eastAsia="en-US"/>
        </w:rPr>
        <w:t>DEEP</w:t>
      </w:r>
      <w:r w:rsidRPr="0080457A">
        <w:rPr>
          <w:rFonts w:eastAsia="Calibri" w:cstheme="minorHAnsi"/>
          <w:b/>
          <w:sz w:val="28"/>
          <w:szCs w:val="28"/>
          <w:lang w:eastAsia="en-US"/>
        </w:rPr>
        <w:t xml:space="preserve"> </w:t>
      </w:r>
      <w:r>
        <w:rPr>
          <w:rFonts w:eastAsia="Calibri" w:cstheme="minorHAnsi"/>
          <w:b/>
          <w:sz w:val="28"/>
          <w:szCs w:val="28"/>
          <w:lang w:eastAsia="en-US"/>
        </w:rPr>
        <w:t>SEA</w:t>
      </w:r>
      <w:r w:rsidRPr="0080457A">
        <w:rPr>
          <w:rFonts w:eastAsia="Calibri" w:cstheme="minorHAnsi"/>
          <w:b/>
          <w:sz w:val="28"/>
          <w:szCs w:val="28"/>
          <w:lang w:eastAsia="en-US"/>
        </w:rPr>
        <w:t xml:space="preserve"> </w:t>
      </w:r>
      <w:r>
        <w:rPr>
          <w:rFonts w:eastAsia="Calibri" w:cstheme="minorHAnsi"/>
          <w:b/>
          <w:sz w:val="28"/>
          <w:szCs w:val="28"/>
          <w:lang w:eastAsia="en-US"/>
        </w:rPr>
        <w:t>MINING</w:t>
      </w:r>
      <w:r w:rsidR="00823472">
        <w:rPr>
          <w:rFonts w:eastAsia="Calibri" w:cstheme="minorHAnsi"/>
          <w:b/>
          <w:sz w:val="28"/>
          <w:szCs w:val="28"/>
          <w:lang w:eastAsia="en-US"/>
        </w:rPr>
        <w:t xml:space="preserve"> </w:t>
      </w:r>
    </w:p>
    <w:p w:rsidR="00E7527D" w:rsidRPr="0099437F" w:rsidRDefault="00E7527D" w:rsidP="00E7527D">
      <w:pPr>
        <w:jc w:val="center"/>
        <w:rPr>
          <w:rFonts w:ascii="Arial" w:hAnsi="Arial" w:cs="Arial"/>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E7527D" w:rsidRPr="0099437F" w:rsidTr="0075048F">
        <w:tblPrEx>
          <w:tblCellMar>
            <w:top w:w="0" w:type="dxa"/>
            <w:bottom w:w="0" w:type="dxa"/>
          </w:tblCellMar>
        </w:tblPrEx>
        <w:trPr>
          <w:jc w:val="center"/>
        </w:trPr>
        <w:tc>
          <w:tcPr>
            <w:tcW w:w="2634" w:type="dxa"/>
          </w:tcPr>
          <w:p w:rsidR="00E7527D" w:rsidRPr="0099437F" w:rsidRDefault="00E7527D" w:rsidP="0075048F">
            <w:pPr>
              <w:rPr>
                <w:rFonts w:ascii="Arial" w:hAnsi="Arial" w:cs="Arial"/>
                <w:b/>
                <w:i/>
                <w:szCs w:val="22"/>
              </w:rPr>
            </w:pPr>
            <w:r w:rsidRPr="0099437F">
              <w:rPr>
                <w:rFonts w:ascii="Arial" w:hAnsi="Arial" w:cs="Arial"/>
                <w:szCs w:val="22"/>
              </w:rPr>
              <w:br w:type="page"/>
            </w:r>
            <w:r w:rsidRPr="0099437F">
              <w:rPr>
                <w:rFonts w:ascii="Arial" w:hAnsi="Arial" w:cs="Arial"/>
                <w:b/>
                <w:i/>
                <w:szCs w:val="22"/>
              </w:rPr>
              <w:t>Submitted by:</w:t>
            </w:r>
          </w:p>
        </w:tc>
        <w:tc>
          <w:tcPr>
            <w:tcW w:w="6271" w:type="dxa"/>
          </w:tcPr>
          <w:p w:rsidR="00E7527D" w:rsidRPr="0099437F" w:rsidRDefault="00E7527D" w:rsidP="0075048F">
            <w:pPr>
              <w:rPr>
                <w:rFonts w:ascii="Arial" w:hAnsi="Arial" w:cs="Arial"/>
                <w:szCs w:val="22"/>
              </w:rPr>
            </w:pPr>
            <w:r>
              <w:rPr>
                <w:rFonts w:ascii="Arial" w:hAnsi="Arial" w:cs="Arial"/>
                <w:szCs w:val="22"/>
              </w:rPr>
              <w:t>International Cable Protection Committee (ICPC)</w:t>
            </w:r>
          </w:p>
        </w:tc>
      </w:tr>
      <w:tr w:rsidR="00E7527D" w:rsidRPr="0099437F" w:rsidTr="0075048F">
        <w:tblPrEx>
          <w:tblCellMar>
            <w:top w:w="0" w:type="dxa"/>
            <w:bottom w:w="0" w:type="dxa"/>
          </w:tblCellMar>
        </w:tblPrEx>
        <w:trPr>
          <w:jc w:val="center"/>
        </w:trPr>
        <w:tc>
          <w:tcPr>
            <w:tcW w:w="2634" w:type="dxa"/>
          </w:tcPr>
          <w:p w:rsidR="00E7527D" w:rsidRPr="0099437F" w:rsidRDefault="00E7527D" w:rsidP="0075048F">
            <w:pPr>
              <w:rPr>
                <w:rFonts w:ascii="Arial" w:hAnsi="Arial" w:cs="Arial"/>
                <w:b/>
                <w:i/>
                <w:szCs w:val="22"/>
              </w:rPr>
            </w:pPr>
            <w:r w:rsidRPr="0099437F">
              <w:rPr>
                <w:rFonts w:ascii="Arial" w:hAnsi="Arial" w:cs="Arial"/>
                <w:b/>
                <w:i/>
                <w:szCs w:val="22"/>
              </w:rPr>
              <w:t>Executive Summary:</w:t>
            </w:r>
          </w:p>
        </w:tc>
        <w:tc>
          <w:tcPr>
            <w:tcW w:w="6271" w:type="dxa"/>
          </w:tcPr>
          <w:p w:rsidR="00E7527D" w:rsidRPr="0099437F" w:rsidRDefault="00E7527D" w:rsidP="008979F3">
            <w:pPr>
              <w:rPr>
                <w:rFonts w:ascii="Arial" w:hAnsi="Arial" w:cs="Arial"/>
                <w:szCs w:val="22"/>
              </w:rPr>
            </w:pPr>
            <w:r>
              <w:rPr>
                <w:rFonts w:ascii="Arial" w:hAnsi="Arial" w:cs="Arial"/>
                <w:szCs w:val="22"/>
              </w:rPr>
              <w:t>ICPC are proposing some amendments to S-4 to enhance protection of submarine cables</w:t>
            </w:r>
            <w:r w:rsidR="008979F3">
              <w:rPr>
                <w:rFonts w:ascii="Arial" w:hAnsi="Arial" w:cs="Arial"/>
                <w:szCs w:val="22"/>
              </w:rPr>
              <w:t>.</w:t>
            </w:r>
          </w:p>
        </w:tc>
      </w:tr>
      <w:tr w:rsidR="00E7527D" w:rsidRPr="0099437F" w:rsidTr="0075048F">
        <w:tblPrEx>
          <w:tblCellMar>
            <w:top w:w="0" w:type="dxa"/>
            <w:bottom w:w="0" w:type="dxa"/>
          </w:tblCellMar>
        </w:tblPrEx>
        <w:trPr>
          <w:jc w:val="center"/>
        </w:trPr>
        <w:tc>
          <w:tcPr>
            <w:tcW w:w="2634" w:type="dxa"/>
          </w:tcPr>
          <w:p w:rsidR="00E7527D" w:rsidRPr="0099437F" w:rsidRDefault="00E7527D" w:rsidP="0075048F">
            <w:pPr>
              <w:rPr>
                <w:rFonts w:ascii="Arial" w:hAnsi="Arial" w:cs="Arial"/>
                <w:b/>
                <w:i/>
                <w:szCs w:val="22"/>
              </w:rPr>
            </w:pPr>
            <w:r w:rsidRPr="0099437F">
              <w:rPr>
                <w:rFonts w:ascii="Arial" w:hAnsi="Arial" w:cs="Arial"/>
                <w:b/>
                <w:i/>
                <w:szCs w:val="22"/>
              </w:rPr>
              <w:t>Related Documents:</w:t>
            </w:r>
          </w:p>
        </w:tc>
        <w:tc>
          <w:tcPr>
            <w:tcW w:w="6271" w:type="dxa"/>
          </w:tcPr>
          <w:p w:rsidR="00E7527D" w:rsidRPr="0099437F" w:rsidRDefault="00E7527D" w:rsidP="0075048F">
            <w:pPr>
              <w:rPr>
                <w:rFonts w:ascii="Arial" w:hAnsi="Arial" w:cs="Arial"/>
                <w:szCs w:val="22"/>
              </w:rPr>
            </w:pPr>
            <w:r>
              <w:rPr>
                <w:rFonts w:ascii="Arial" w:hAnsi="Arial" w:cs="Arial"/>
                <w:szCs w:val="22"/>
              </w:rPr>
              <w:t>S-4 B-443, C-408; NIPWG3-47.1; HSSC8</w:t>
            </w:r>
            <w:r w:rsidR="008979F3">
              <w:rPr>
                <w:rFonts w:ascii="Arial" w:hAnsi="Arial" w:cs="Arial"/>
                <w:szCs w:val="22"/>
              </w:rPr>
              <w:t>07.13A; HSSC8 Action 68</w:t>
            </w:r>
            <w:r w:rsidR="0097200C">
              <w:rPr>
                <w:rFonts w:ascii="Arial" w:hAnsi="Arial" w:cs="Arial"/>
                <w:szCs w:val="22"/>
              </w:rPr>
              <w:t>; IHO A.1/G/02Rev1 PRO 12</w:t>
            </w:r>
          </w:p>
        </w:tc>
      </w:tr>
      <w:tr w:rsidR="00E7527D" w:rsidRPr="0099437F" w:rsidTr="0075048F">
        <w:tblPrEx>
          <w:tblCellMar>
            <w:top w:w="0" w:type="dxa"/>
            <w:bottom w:w="0" w:type="dxa"/>
          </w:tblCellMar>
        </w:tblPrEx>
        <w:trPr>
          <w:jc w:val="center"/>
        </w:trPr>
        <w:tc>
          <w:tcPr>
            <w:tcW w:w="2634" w:type="dxa"/>
          </w:tcPr>
          <w:p w:rsidR="00E7527D" w:rsidRPr="0099437F" w:rsidRDefault="00E7527D" w:rsidP="0075048F">
            <w:pPr>
              <w:rPr>
                <w:rFonts w:ascii="Arial" w:hAnsi="Arial" w:cs="Arial"/>
                <w:b/>
                <w:i/>
                <w:szCs w:val="22"/>
              </w:rPr>
            </w:pPr>
            <w:r w:rsidRPr="0099437F">
              <w:rPr>
                <w:rFonts w:ascii="Arial" w:hAnsi="Arial" w:cs="Arial"/>
                <w:b/>
                <w:i/>
                <w:szCs w:val="22"/>
              </w:rPr>
              <w:t>Related Projects:</w:t>
            </w:r>
          </w:p>
        </w:tc>
        <w:tc>
          <w:tcPr>
            <w:tcW w:w="6271" w:type="dxa"/>
          </w:tcPr>
          <w:p w:rsidR="00E7527D" w:rsidRPr="0099437F" w:rsidRDefault="00E7527D" w:rsidP="0075048F">
            <w:pPr>
              <w:rPr>
                <w:rFonts w:ascii="Arial" w:hAnsi="Arial" w:cs="Arial"/>
                <w:szCs w:val="22"/>
              </w:rPr>
            </w:pPr>
            <w:r w:rsidRPr="0099437F">
              <w:rPr>
                <w:rFonts w:ascii="Arial" w:hAnsi="Arial" w:cs="Arial"/>
                <w:szCs w:val="22"/>
              </w:rPr>
              <w:t>None</w:t>
            </w:r>
          </w:p>
        </w:tc>
      </w:tr>
    </w:tbl>
    <w:p w:rsidR="0043629B" w:rsidRDefault="0043629B" w:rsidP="0043629B">
      <w:pPr>
        <w:tabs>
          <w:tab w:val="left" w:pos="7513"/>
        </w:tabs>
        <w:jc w:val="left"/>
        <w:rPr>
          <w:rFonts w:eastAsia="Calibri" w:cstheme="minorHAnsi"/>
          <w:b/>
          <w:sz w:val="28"/>
          <w:szCs w:val="28"/>
          <w:lang w:eastAsia="en-US"/>
        </w:rPr>
      </w:pPr>
    </w:p>
    <w:p w:rsidR="0043629B" w:rsidRDefault="009C254C" w:rsidP="009C254C">
      <w:pPr>
        <w:pStyle w:val="ListParagraph"/>
        <w:numPr>
          <w:ilvl w:val="0"/>
          <w:numId w:val="5"/>
        </w:numPr>
        <w:tabs>
          <w:tab w:val="left" w:pos="7513"/>
        </w:tabs>
        <w:spacing w:after="120"/>
        <w:ind w:left="425" w:hanging="425"/>
        <w:jc w:val="left"/>
        <w:rPr>
          <w:rFonts w:eastAsia="Calibri" w:cstheme="minorHAnsi"/>
          <w:b/>
          <w:szCs w:val="22"/>
          <w:lang w:eastAsia="en-US"/>
        </w:rPr>
      </w:pPr>
      <w:r>
        <w:rPr>
          <w:rFonts w:eastAsia="Calibri" w:cstheme="minorHAnsi"/>
          <w:b/>
          <w:szCs w:val="22"/>
          <w:lang w:eastAsia="en-US"/>
        </w:rPr>
        <w:t>Background</w:t>
      </w:r>
    </w:p>
    <w:p w:rsidR="004F51CB" w:rsidRPr="004F51CB" w:rsidRDefault="009C254C" w:rsidP="004F51CB">
      <w:pPr>
        <w:rPr>
          <w:rFonts w:eastAsia="Calibri"/>
          <w:lang w:eastAsia="en-US"/>
        </w:rPr>
      </w:pPr>
      <w:r>
        <w:rPr>
          <w:rFonts w:eastAsia="Calibri"/>
          <w:lang w:eastAsia="en-US"/>
        </w:rPr>
        <w:t xml:space="preserve">Following ICPC participation at </w:t>
      </w:r>
      <w:r w:rsidR="00757433">
        <w:rPr>
          <w:rFonts w:eastAsia="Calibri"/>
          <w:lang w:eastAsia="en-US"/>
        </w:rPr>
        <w:t>HSSC-7</w:t>
      </w:r>
      <w:r>
        <w:rPr>
          <w:rFonts w:eastAsia="Calibri"/>
          <w:lang w:eastAsia="en-US"/>
        </w:rPr>
        <w:t xml:space="preserve"> in Busan, </w:t>
      </w:r>
      <w:r w:rsidR="004F51CB">
        <w:rPr>
          <w:rFonts w:eastAsia="Calibri"/>
          <w:lang w:eastAsia="en-US"/>
        </w:rPr>
        <w:t xml:space="preserve">Korea, </w:t>
      </w:r>
      <w:r>
        <w:rPr>
          <w:rFonts w:eastAsia="Calibri"/>
          <w:lang w:eastAsia="en-US"/>
        </w:rPr>
        <w:t>November 2015</w:t>
      </w:r>
      <w:r w:rsidR="004F51CB">
        <w:rPr>
          <w:rFonts w:eastAsia="Calibri"/>
          <w:lang w:eastAsia="en-US"/>
        </w:rPr>
        <w:t>;</w:t>
      </w:r>
      <w:r>
        <w:rPr>
          <w:rFonts w:eastAsia="Calibri"/>
          <w:lang w:eastAsia="en-US"/>
        </w:rPr>
        <w:t xml:space="preserve"> the subsequent signing of the IHO-ICPC MoU in April 2016; </w:t>
      </w:r>
      <w:r w:rsidR="004F51CB">
        <w:rPr>
          <w:rFonts w:eastAsia="Calibri"/>
          <w:lang w:eastAsia="en-US"/>
        </w:rPr>
        <w:t>and</w:t>
      </w:r>
      <w:r>
        <w:rPr>
          <w:rFonts w:eastAsia="Calibri"/>
          <w:lang w:eastAsia="en-US"/>
        </w:rPr>
        <w:t xml:space="preserve"> ICPC participat</w:t>
      </w:r>
      <w:r w:rsidR="004F51CB">
        <w:rPr>
          <w:rFonts w:eastAsia="Calibri"/>
          <w:lang w:eastAsia="en-US"/>
        </w:rPr>
        <w:t xml:space="preserve">ion </w:t>
      </w:r>
      <w:r w:rsidR="00757433">
        <w:rPr>
          <w:rFonts w:eastAsia="Calibri"/>
          <w:lang w:eastAsia="en-US"/>
        </w:rPr>
        <w:t xml:space="preserve">at </w:t>
      </w:r>
      <w:r>
        <w:rPr>
          <w:rFonts w:eastAsia="Calibri"/>
          <w:lang w:eastAsia="en-US"/>
        </w:rPr>
        <w:t>HSSC-8 in Monaco</w:t>
      </w:r>
      <w:r w:rsidR="004F51CB">
        <w:rPr>
          <w:rFonts w:eastAsia="Calibri"/>
          <w:lang w:eastAsia="en-US"/>
        </w:rPr>
        <w:t>,</w:t>
      </w:r>
      <w:r>
        <w:rPr>
          <w:rFonts w:eastAsia="Calibri"/>
          <w:lang w:eastAsia="en-US"/>
        </w:rPr>
        <w:t xml:space="preserve"> November 2016.</w:t>
      </w:r>
      <w:r w:rsidR="00ED6FDA">
        <w:rPr>
          <w:rFonts w:eastAsia="Calibri"/>
          <w:lang w:eastAsia="en-US"/>
        </w:rPr>
        <w:t xml:space="preserve">  </w:t>
      </w:r>
      <w:r w:rsidR="004F51CB">
        <w:rPr>
          <w:rFonts w:eastAsia="Calibri"/>
          <w:lang w:eastAsia="en-US"/>
        </w:rPr>
        <w:t>The IHO-ICPC MoU states that w</w:t>
      </w:r>
      <w:r w:rsidR="004F51CB" w:rsidRPr="004F51CB">
        <w:rPr>
          <w:rFonts w:eastAsia="Calibri"/>
          <w:lang w:eastAsia="en-US"/>
        </w:rPr>
        <w:t>hile the IHO has a strong interest in achieving the greatest possible uniformity in nautical charting products such as nautical charts and in charting standards, safety at sea, and protection of the marine environment; the ICPC has a strong interest in the protection of submarine cable infrastructure and ensuring that submarine cable activities necessary to achieve that protection have minimal impact on the marine environment.</w:t>
      </w:r>
    </w:p>
    <w:p w:rsidR="004F51CB" w:rsidRDefault="004F51CB" w:rsidP="004F51CB">
      <w:pPr>
        <w:rPr>
          <w:rFonts w:eastAsia="Calibri"/>
          <w:lang w:eastAsia="en-US"/>
        </w:rPr>
      </w:pPr>
    </w:p>
    <w:p w:rsidR="004F51CB" w:rsidRDefault="004F51CB" w:rsidP="004F51CB">
      <w:pPr>
        <w:rPr>
          <w:rFonts w:eastAsia="Calibri"/>
          <w:lang w:eastAsia="en-US"/>
        </w:rPr>
      </w:pPr>
      <w:r>
        <w:rPr>
          <w:rFonts w:eastAsia="Calibri"/>
          <w:lang w:eastAsia="en-US"/>
        </w:rPr>
        <w:t>Furthermore the MoU encourages i</w:t>
      </w:r>
      <w:r w:rsidRPr="004F51CB">
        <w:rPr>
          <w:rFonts w:eastAsia="Calibri"/>
          <w:lang w:eastAsia="en-US"/>
        </w:rPr>
        <w:t xml:space="preserve">ncreased cooperation between the IHO and the ICPC </w:t>
      </w:r>
      <w:r>
        <w:rPr>
          <w:rFonts w:eastAsia="Calibri"/>
          <w:lang w:eastAsia="en-US"/>
        </w:rPr>
        <w:t xml:space="preserve">with the overarching </w:t>
      </w:r>
      <w:r w:rsidR="00CF2873">
        <w:rPr>
          <w:rFonts w:eastAsia="Calibri"/>
          <w:lang w:eastAsia="en-US"/>
        </w:rPr>
        <w:t xml:space="preserve">stated </w:t>
      </w:r>
      <w:r>
        <w:rPr>
          <w:rFonts w:eastAsia="Calibri"/>
          <w:lang w:eastAsia="en-US"/>
        </w:rPr>
        <w:t>objective of</w:t>
      </w:r>
      <w:r w:rsidRPr="004F51CB">
        <w:rPr>
          <w:rFonts w:eastAsia="Calibri"/>
          <w:lang w:eastAsia="en-US"/>
        </w:rPr>
        <w:t xml:space="preserve"> help</w:t>
      </w:r>
      <w:r>
        <w:rPr>
          <w:rFonts w:eastAsia="Calibri"/>
          <w:lang w:eastAsia="en-US"/>
        </w:rPr>
        <w:t>ing</w:t>
      </w:r>
      <w:r w:rsidRPr="004F51CB">
        <w:rPr>
          <w:rFonts w:eastAsia="Calibri"/>
          <w:lang w:eastAsia="en-US"/>
        </w:rPr>
        <w:t xml:space="preserve"> to facilitate:</w:t>
      </w:r>
    </w:p>
    <w:p w:rsidR="004F51CB" w:rsidRPr="004F51CB" w:rsidRDefault="004F51CB" w:rsidP="004F51CB">
      <w:pPr>
        <w:rPr>
          <w:rFonts w:eastAsia="Calibri"/>
          <w:lang w:eastAsia="en-US"/>
        </w:rPr>
      </w:pPr>
    </w:p>
    <w:p w:rsidR="004F51CB" w:rsidRPr="004F51CB" w:rsidRDefault="004F51CB" w:rsidP="00CB379E">
      <w:pPr>
        <w:pStyle w:val="ListParagraph"/>
        <w:numPr>
          <w:ilvl w:val="0"/>
          <w:numId w:val="10"/>
        </w:numPr>
        <w:spacing w:after="120"/>
        <w:ind w:left="567" w:hanging="283"/>
        <w:rPr>
          <w:rFonts w:eastAsia="Calibri"/>
          <w:lang w:eastAsia="en-US"/>
        </w:rPr>
      </w:pPr>
      <w:r w:rsidRPr="004F51CB">
        <w:rPr>
          <w:rFonts w:eastAsia="Calibri"/>
          <w:lang w:eastAsia="en-US"/>
        </w:rPr>
        <w:t>The development of a uniform set of cable charting standards for submarine cables adopted globally by HOs;</w:t>
      </w:r>
    </w:p>
    <w:p w:rsidR="004F51CB" w:rsidRPr="004F51CB" w:rsidRDefault="004F51CB" w:rsidP="00CB379E">
      <w:pPr>
        <w:pStyle w:val="ListParagraph"/>
        <w:numPr>
          <w:ilvl w:val="0"/>
          <w:numId w:val="10"/>
        </w:numPr>
        <w:spacing w:after="120"/>
        <w:ind w:left="567" w:hanging="283"/>
        <w:rPr>
          <w:rFonts w:eastAsia="Calibri"/>
          <w:lang w:eastAsia="en-US"/>
        </w:rPr>
      </w:pPr>
      <w:r w:rsidRPr="004F51CB">
        <w:rPr>
          <w:rFonts w:eastAsia="Calibri"/>
          <w:lang w:eastAsia="en-US"/>
        </w:rPr>
        <w:t>The development of compatible digital input formats for as-laid cable data that address charting requirements;</w:t>
      </w:r>
    </w:p>
    <w:p w:rsidR="004F51CB" w:rsidRPr="004F51CB" w:rsidRDefault="004F51CB" w:rsidP="00CB379E">
      <w:pPr>
        <w:pStyle w:val="ListParagraph"/>
        <w:numPr>
          <w:ilvl w:val="0"/>
          <w:numId w:val="10"/>
        </w:numPr>
        <w:spacing w:after="120"/>
        <w:ind w:left="567" w:hanging="283"/>
        <w:rPr>
          <w:rFonts w:eastAsia="Calibri"/>
          <w:lang w:eastAsia="en-US"/>
        </w:rPr>
      </w:pPr>
      <w:r w:rsidRPr="004F51CB">
        <w:rPr>
          <w:rFonts w:eastAsia="Calibri"/>
          <w:lang w:eastAsia="en-US"/>
        </w:rPr>
        <w:t>Global consistency in the treatment of charting data for cables to facilitate data re-use by HOs around the world, and to allow data correlation without further manipulation;</w:t>
      </w:r>
    </w:p>
    <w:p w:rsidR="004F51CB" w:rsidRPr="004F51CB" w:rsidRDefault="004F51CB" w:rsidP="00CB379E">
      <w:pPr>
        <w:pStyle w:val="ListParagraph"/>
        <w:numPr>
          <w:ilvl w:val="0"/>
          <w:numId w:val="10"/>
        </w:numPr>
        <w:spacing w:after="120"/>
        <w:ind w:left="567" w:hanging="283"/>
        <w:rPr>
          <w:rFonts w:eastAsia="Calibri"/>
          <w:lang w:eastAsia="en-US"/>
        </w:rPr>
      </w:pPr>
      <w:r w:rsidRPr="004F51CB">
        <w:rPr>
          <w:rFonts w:eastAsia="Calibri"/>
          <w:lang w:eastAsia="en-US"/>
        </w:rPr>
        <w:t xml:space="preserve">Optimization of resources to reduce lead times from data availability from the relevant cable operator to the publishing of updates to nautical charts; </w:t>
      </w:r>
    </w:p>
    <w:p w:rsidR="004F51CB" w:rsidRPr="004F51CB" w:rsidRDefault="004F51CB" w:rsidP="00CB379E">
      <w:pPr>
        <w:pStyle w:val="ListParagraph"/>
        <w:numPr>
          <w:ilvl w:val="0"/>
          <w:numId w:val="10"/>
        </w:numPr>
        <w:spacing w:after="120"/>
        <w:ind w:left="567" w:hanging="283"/>
        <w:rPr>
          <w:rFonts w:eastAsia="Calibri"/>
          <w:lang w:eastAsia="en-US"/>
        </w:rPr>
      </w:pPr>
      <w:r w:rsidRPr="004F51CB">
        <w:rPr>
          <w:rFonts w:eastAsia="Calibri"/>
          <w:lang w:eastAsia="en-US"/>
        </w:rPr>
        <w:t xml:space="preserve">The development of a global approach to the issuance of Notices to Mariners for new cables; </w:t>
      </w:r>
    </w:p>
    <w:p w:rsidR="004F51CB" w:rsidRPr="004F51CB" w:rsidRDefault="004F51CB" w:rsidP="00CB379E">
      <w:pPr>
        <w:pStyle w:val="ListParagraph"/>
        <w:numPr>
          <w:ilvl w:val="0"/>
          <w:numId w:val="10"/>
        </w:numPr>
        <w:spacing w:after="120"/>
        <w:ind w:left="567" w:hanging="283"/>
        <w:rPr>
          <w:rFonts w:eastAsia="Calibri"/>
          <w:lang w:eastAsia="en-US"/>
        </w:rPr>
      </w:pPr>
      <w:r w:rsidRPr="004F51CB">
        <w:rPr>
          <w:rFonts w:eastAsia="Calibri"/>
          <w:lang w:eastAsia="en-US"/>
        </w:rPr>
        <w:t>The development of standardized information in nautical publications drawing the mariners’ attention to the necessity to protect cables against damage caused by ship operations;</w:t>
      </w:r>
    </w:p>
    <w:p w:rsidR="004F51CB" w:rsidRPr="004F51CB" w:rsidRDefault="004F51CB" w:rsidP="00CB379E">
      <w:pPr>
        <w:pStyle w:val="ListParagraph"/>
        <w:numPr>
          <w:ilvl w:val="0"/>
          <w:numId w:val="10"/>
        </w:numPr>
        <w:spacing w:after="120"/>
        <w:ind w:left="567" w:hanging="283"/>
        <w:rPr>
          <w:rFonts w:eastAsia="Calibri"/>
          <w:lang w:eastAsia="en-US"/>
        </w:rPr>
      </w:pPr>
      <w:r w:rsidRPr="004F51CB">
        <w:rPr>
          <w:rFonts w:eastAsia="Calibri"/>
          <w:lang w:eastAsia="en-US"/>
        </w:rPr>
        <w:lastRenderedPageBreak/>
        <w:t>The development of charting policies that address hazards to submarine cables from deep sea mining, oil and gas activities as well as renewable energy developments;</w:t>
      </w:r>
    </w:p>
    <w:p w:rsidR="009C254C" w:rsidRDefault="004F51CB" w:rsidP="00CB379E">
      <w:pPr>
        <w:pStyle w:val="ListParagraph"/>
        <w:numPr>
          <w:ilvl w:val="0"/>
          <w:numId w:val="10"/>
        </w:numPr>
        <w:ind w:left="567" w:hanging="283"/>
        <w:rPr>
          <w:rFonts w:eastAsia="Calibri"/>
          <w:lang w:eastAsia="en-US"/>
        </w:rPr>
      </w:pPr>
      <w:r w:rsidRPr="004F51CB">
        <w:rPr>
          <w:rFonts w:eastAsia="Calibri"/>
          <w:lang w:eastAsia="en-US"/>
        </w:rPr>
        <w:t>The development of procedures to encourage and facilitate the provision of survey data, or metadata, collected as part of cable laying or maintenance activities, to the IHO Data Centre for Digital Bathymetry (DCDB).</w:t>
      </w:r>
    </w:p>
    <w:p w:rsidR="00A67432" w:rsidRDefault="00A67432" w:rsidP="00A67432">
      <w:pPr>
        <w:rPr>
          <w:rFonts w:eastAsia="Calibri"/>
          <w:lang w:eastAsia="en-US"/>
        </w:rPr>
      </w:pPr>
    </w:p>
    <w:p w:rsidR="00A67432" w:rsidRDefault="00A67432" w:rsidP="00CF2873">
      <w:pPr>
        <w:rPr>
          <w:rFonts w:eastAsia="Calibri"/>
          <w:lang w:eastAsia="en-US"/>
        </w:rPr>
      </w:pPr>
      <w:r>
        <w:rPr>
          <w:rFonts w:eastAsia="Calibri"/>
          <w:lang w:eastAsia="en-US"/>
        </w:rPr>
        <w:t xml:space="preserve">These proposals are consistent with the objectives or the IHO-ICPC MoU; and the post MoU signing proposed amendments to the “Text Box” drafted by the NIPWG and submitted to the Assembly for </w:t>
      </w:r>
      <w:r w:rsidR="00CF2873">
        <w:rPr>
          <w:rFonts w:eastAsia="Calibri"/>
          <w:lang w:eastAsia="en-US"/>
        </w:rPr>
        <w:t>consideration</w:t>
      </w:r>
      <w:r>
        <w:rPr>
          <w:rFonts w:eastAsia="Calibri"/>
          <w:lang w:eastAsia="en-US"/>
        </w:rPr>
        <w:t xml:space="preserve"> and adoption by Germany</w:t>
      </w:r>
      <w:r w:rsidR="00CF2873">
        <w:rPr>
          <w:rFonts w:eastAsia="Calibri"/>
          <w:lang w:eastAsia="en-US"/>
        </w:rPr>
        <w:t xml:space="preserve"> under </w:t>
      </w:r>
      <w:r w:rsidR="00CF2873" w:rsidRPr="00CF2873">
        <w:rPr>
          <w:rFonts w:eastAsia="Calibri"/>
          <w:lang w:eastAsia="en-US"/>
        </w:rPr>
        <w:t>A</w:t>
      </w:r>
      <w:r w:rsidR="004A2D99">
        <w:rPr>
          <w:rFonts w:eastAsia="Calibri"/>
          <w:lang w:eastAsia="en-US"/>
        </w:rPr>
        <w:t>ssembly</w:t>
      </w:r>
      <w:r w:rsidR="00CF2873" w:rsidRPr="00CF2873">
        <w:rPr>
          <w:rFonts w:eastAsia="Calibri"/>
          <w:lang w:eastAsia="en-US"/>
        </w:rPr>
        <w:t xml:space="preserve"> C</w:t>
      </w:r>
      <w:r w:rsidR="004A2D99">
        <w:rPr>
          <w:rFonts w:eastAsia="Calibri"/>
          <w:lang w:eastAsia="en-US"/>
        </w:rPr>
        <w:t>ircular</w:t>
      </w:r>
      <w:r w:rsidR="00CF2873" w:rsidRPr="00CF2873">
        <w:rPr>
          <w:rFonts w:eastAsia="Calibri"/>
          <w:lang w:eastAsia="en-US"/>
        </w:rPr>
        <w:t xml:space="preserve"> L</w:t>
      </w:r>
      <w:r w:rsidR="004A2D99">
        <w:rPr>
          <w:rFonts w:eastAsia="Calibri"/>
          <w:lang w:eastAsia="en-US"/>
        </w:rPr>
        <w:t>etter</w:t>
      </w:r>
      <w:r w:rsidR="00CF2873" w:rsidRPr="00CF2873">
        <w:rPr>
          <w:rFonts w:eastAsia="Calibri"/>
          <w:lang w:eastAsia="en-US"/>
        </w:rPr>
        <w:t xml:space="preserve"> No. 10 bis-3</w:t>
      </w:r>
      <w:r w:rsidR="004A2D99">
        <w:rPr>
          <w:rFonts w:eastAsia="Calibri"/>
          <w:lang w:eastAsia="en-US"/>
        </w:rPr>
        <w:t xml:space="preserve"> </w:t>
      </w:r>
      <w:r w:rsidR="00CF2873" w:rsidRPr="00CF2873">
        <w:rPr>
          <w:rFonts w:eastAsia="Calibri"/>
          <w:lang w:eastAsia="en-US"/>
        </w:rPr>
        <w:t>15 December 2016</w:t>
      </w:r>
    </w:p>
    <w:p w:rsidR="00EF4886" w:rsidRDefault="004A2D99" w:rsidP="00EF4886">
      <w:pPr>
        <w:pStyle w:val="Heading1"/>
        <w:numPr>
          <w:ilvl w:val="0"/>
          <w:numId w:val="5"/>
        </w:numPr>
        <w:ind w:left="426" w:hanging="426"/>
        <w:rPr>
          <w:rFonts w:eastAsia="Calibri"/>
          <w:color w:val="000000" w:themeColor="text1"/>
          <w:lang w:eastAsia="en-US"/>
        </w:rPr>
      </w:pPr>
      <w:r>
        <w:rPr>
          <w:rFonts w:eastAsia="Calibri"/>
          <w:color w:val="000000" w:themeColor="text1"/>
          <w:lang w:eastAsia="en-US"/>
        </w:rPr>
        <w:t>Discussion</w:t>
      </w:r>
    </w:p>
    <w:p w:rsidR="008B73B2" w:rsidRDefault="00141326" w:rsidP="008B73B2">
      <w:pPr>
        <w:rPr>
          <w:rFonts w:eastAsia="Calibri"/>
          <w:lang w:eastAsia="en-US"/>
        </w:rPr>
      </w:pPr>
      <w:r>
        <w:rPr>
          <w:rFonts w:eastAsia="Calibri"/>
          <w:lang w:eastAsia="en-US"/>
        </w:rPr>
        <w:t xml:space="preserve">More than </w:t>
      </w:r>
      <w:r w:rsidR="008B73B2" w:rsidRPr="008B73B2">
        <w:rPr>
          <w:rFonts w:eastAsia="Calibri"/>
          <w:lang w:eastAsia="en-US"/>
        </w:rPr>
        <w:t>98% of all international voice, data, video, and internet traffic is carried on submarine cables comprising</w:t>
      </w:r>
      <w:r w:rsidR="000F11C7">
        <w:rPr>
          <w:rFonts w:eastAsia="Calibri"/>
          <w:lang w:eastAsia="en-US"/>
        </w:rPr>
        <w:t xml:space="preserve"> ≈ 265 systems ≈ 1.6 million kilometres.  Data shows that e</w:t>
      </w:r>
      <w:r w:rsidR="008B73B2" w:rsidRPr="008B73B2">
        <w:rPr>
          <w:rFonts w:eastAsia="Calibri"/>
          <w:lang w:eastAsia="en-US"/>
        </w:rPr>
        <w:t>ach day the Society for Worldwide Interbank Financial Telecommunications (SWIFT) transmits ≈ 15 million messages to more than 8300 banking organizations, securities intuitions, and corporate customers in 208 countries</w:t>
      </w:r>
      <w:r w:rsidR="000F11C7">
        <w:rPr>
          <w:rFonts w:eastAsia="Calibri"/>
          <w:lang w:eastAsia="en-US"/>
        </w:rPr>
        <w:t xml:space="preserve"> and that t</w:t>
      </w:r>
      <w:r w:rsidR="008B73B2" w:rsidRPr="008B73B2">
        <w:rPr>
          <w:rFonts w:eastAsia="Calibri"/>
          <w:lang w:eastAsia="en-US"/>
        </w:rPr>
        <w:t>he United States Clearing House for Interbank Payment System (CHIPS) process over US$ 1 Trillion per day to more than 22 countries for all manner of commodity exchanges, investments, and securities</w:t>
      </w:r>
      <w:r w:rsidR="000F11C7">
        <w:rPr>
          <w:rFonts w:eastAsia="Calibri"/>
          <w:lang w:eastAsia="en-US"/>
        </w:rPr>
        <w:t>.  With a r</w:t>
      </w:r>
      <w:r w:rsidR="008B73B2" w:rsidRPr="008B73B2">
        <w:rPr>
          <w:rFonts w:eastAsia="Calibri"/>
          <w:lang w:eastAsia="en-US"/>
        </w:rPr>
        <w:t>ecent World Bank study indicat</w:t>
      </w:r>
      <w:r w:rsidR="000F11C7">
        <w:rPr>
          <w:rFonts w:eastAsia="Calibri"/>
          <w:lang w:eastAsia="en-US"/>
        </w:rPr>
        <w:t>ing that</w:t>
      </w:r>
      <w:r w:rsidR="008B73B2" w:rsidRPr="008B73B2">
        <w:rPr>
          <w:rFonts w:eastAsia="Calibri"/>
          <w:lang w:eastAsia="en-US"/>
        </w:rPr>
        <w:t xml:space="preserve"> a 10% increase in broadband penetration results in a 1.38% increase in GDP growth in low and middle income countries</w:t>
      </w:r>
      <w:r w:rsidR="00D50EB3">
        <w:rPr>
          <w:rFonts w:eastAsia="Calibri"/>
          <w:lang w:eastAsia="en-US"/>
        </w:rPr>
        <w:t>;</w:t>
      </w:r>
      <w:r w:rsidR="000F11C7">
        <w:rPr>
          <w:rFonts w:eastAsia="Calibri"/>
          <w:lang w:eastAsia="en-US"/>
        </w:rPr>
        <w:t xml:space="preserve"> t</w:t>
      </w:r>
      <w:r w:rsidR="008B73B2" w:rsidRPr="008B73B2">
        <w:rPr>
          <w:rFonts w:eastAsia="Calibri"/>
          <w:lang w:eastAsia="en-US"/>
        </w:rPr>
        <w:t>he criticality of th</w:t>
      </w:r>
      <w:r w:rsidR="000F11C7">
        <w:rPr>
          <w:rFonts w:eastAsia="Calibri"/>
          <w:lang w:eastAsia="en-US"/>
        </w:rPr>
        <w:t>e global submarine telecommunications cable</w:t>
      </w:r>
      <w:r w:rsidR="008B73B2" w:rsidRPr="008B73B2">
        <w:rPr>
          <w:rFonts w:eastAsia="Calibri"/>
          <w:lang w:eastAsia="en-US"/>
        </w:rPr>
        <w:t xml:space="preserve"> infrastructure to world finance, socio-economic development, </w:t>
      </w:r>
      <w:r w:rsidR="000F11C7" w:rsidRPr="008B73B2">
        <w:rPr>
          <w:rFonts w:eastAsia="Calibri"/>
          <w:lang w:eastAsia="en-US"/>
        </w:rPr>
        <w:t>defence</w:t>
      </w:r>
      <w:r w:rsidR="008B73B2" w:rsidRPr="008B73B2">
        <w:rPr>
          <w:rFonts w:eastAsia="Calibri"/>
          <w:lang w:eastAsia="en-US"/>
        </w:rPr>
        <w:t>, and the internet itself is inescapable</w:t>
      </w:r>
      <w:r w:rsidR="000F11C7">
        <w:rPr>
          <w:rFonts w:eastAsia="Calibri"/>
          <w:lang w:eastAsia="en-US"/>
        </w:rPr>
        <w:t>.</w:t>
      </w:r>
    </w:p>
    <w:p w:rsidR="00605D52" w:rsidRDefault="00605D52" w:rsidP="008B73B2">
      <w:pPr>
        <w:rPr>
          <w:rFonts w:eastAsia="Calibri"/>
          <w:lang w:eastAsia="en-US"/>
        </w:rPr>
      </w:pPr>
    </w:p>
    <w:p w:rsidR="00120023" w:rsidRDefault="00605D52" w:rsidP="00605D52">
      <w:pPr>
        <w:rPr>
          <w:rFonts w:eastAsia="Calibri"/>
          <w:lang w:eastAsia="en-US"/>
        </w:rPr>
      </w:pPr>
      <w:r w:rsidRPr="00605D52">
        <w:rPr>
          <w:rFonts w:eastAsia="Calibri"/>
          <w:lang w:eastAsia="en-US"/>
        </w:rPr>
        <w:t xml:space="preserve">Any damage to </w:t>
      </w:r>
      <w:r>
        <w:rPr>
          <w:rFonts w:eastAsia="Calibri"/>
          <w:lang w:eastAsia="en-US"/>
        </w:rPr>
        <w:t>the submarine cable infrastructure</w:t>
      </w:r>
      <w:r w:rsidRPr="00605D52">
        <w:rPr>
          <w:rFonts w:eastAsia="Calibri"/>
          <w:lang w:eastAsia="en-US"/>
        </w:rPr>
        <w:t xml:space="preserve"> </w:t>
      </w:r>
      <w:r>
        <w:rPr>
          <w:rFonts w:eastAsia="Calibri"/>
          <w:lang w:eastAsia="en-US"/>
        </w:rPr>
        <w:t>can</w:t>
      </w:r>
      <w:r w:rsidRPr="00605D52">
        <w:rPr>
          <w:rFonts w:eastAsia="Calibri"/>
          <w:lang w:eastAsia="en-US"/>
        </w:rPr>
        <w:t xml:space="preserve"> have serious consequences for the economy and national security of </w:t>
      </w:r>
      <w:r>
        <w:rPr>
          <w:rFonts w:eastAsia="Calibri"/>
          <w:lang w:eastAsia="en-US"/>
        </w:rPr>
        <w:t>states connected to affected cables</w:t>
      </w:r>
      <w:r w:rsidRPr="00605D52">
        <w:rPr>
          <w:rFonts w:eastAsia="Calibri"/>
          <w:lang w:eastAsia="en-US"/>
        </w:rPr>
        <w:t>.  In the event of damage</w:t>
      </w:r>
      <w:r w:rsidR="00141326">
        <w:rPr>
          <w:rFonts w:eastAsia="Calibri"/>
          <w:lang w:eastAsia="en-US"/>
        </w:rPr>
        <w:t>,</w:t>
      </w:r>
      <w:r>
        <w:rPr>
          <w:rFonts w:eastAsia="Calibri"/>
          <w:lang w:eastAsia="en-US"/>
        </w:rPr>
        <w:t xml:space="preserve"> such states</w:t>
      </w:r>
      <w:r w:rsidRPr="00605D52">
        <w:rPr>
          <w:rFonts w:eastAsia="Calibri"/>
          <w:lang w:eastAsia="en-US"/>
        </w:rPr>
        <w:t xml:space="preserve"> </w:t>
      </w:r>
      <w:r>
        <w:rPr>
          <w:rFonts w:eastAsia="Calibri"/>
          <w:lang w:eastAsia="en-US"/>
        </w:rPr>
        <w:t>may</w:t>
      </w:r>
      <w:r w:rsidRPr="00605D52">
        <w:rPr>
          <w:rFonts w:eastAsia="Calibri"/>
          <w:lang w:eastAsia="en-US"/>
        </w:rPr>
        <w:t xml:space="preserve"> be forced to rely on satellite capacity</w:t>
      </w:r>
      <w:r>
        <w:rPr>
          <w:rFonts w:eastAsia="Calibri"/>
          <w:lang w:eastAsia="en-US"/>
        </w:rPr>
        <w:t xml:space="preserve"> where alternative subsea cable restoration paths </w:t>
      </w:r>
      <w:r w:rsidR="00120023">
        <w:rPr>
          <w:rFonts w:eastAsia="Calibri"/>
          <w:lang w:eastAsia="en-US"/>
        </w:rPr>
        <w:t>are</w:t>
      </w:r>
      <w:r>
        <w:rPr>
          <w:rFonts w:eastAsia="Calibri"/>
          <w:lang w:eastAsia="en-US"/>
        </w:rPr>
        <w:t xml:space="preserve"> unavailable</w:t>
      </w:r>
      <w:r w:rsidR="00D50EB3">
        <w:rPr>
          <w:rFonts w:eastAsia="Calibri"/>
          <w:lang w:eastAsia="en-US"/>
        </w:rPr>
        <w:t xml:space="preserve">. Satellite communication </w:t>
      </w:r>
      <w:r w:rsidRPr="00605D52">
        <w:rPr>
          <w:rFonts w:eastAsia="Calibri"/>
          <w:lang w:eastAsia="en-US"/>
        </w:rPr>
        <w:t>is more expensive, less secure, and of lesser quality than communications via submarine cable</w:t>
      </w:r>
      <w:r w:rsidR="00D50EB3">
        <w:rPr>
          <w:rFonts w:eastAsia="Calibri"/>
          <w:lang w:eastAsia="en-US"/>
        </w:rPr>
        <w:t>s</w:t>
      </w:r>
      <w:r w:rsidRPr="00605D52">
        <w:rPr>
          <w:rFonts w:eastAsia="Calibri"/>
          <w:lang w:eastAsia="en-US"/>
        </w:rPr>
        <w:t xml:space="preserve">.  Moreover, </w:t>
      </w:r>
      <w:r>
        <w:rPr>
          <w:rFonts w:eastAsia="Calibri"/>
          <w:lang w:eastAsia="en-US"/>
        </w:rPr>
        <w:t xml:space="preserve">due to bandwidth constraints </w:t>
      </w:r>
      <w:r w:rsidRPr="00605D52">
        <w:rPr>
          <w:rFonts w:eastAsia="Calibri"/>
          <w:lang w:eastAsia="en-US"/>
        </w:rPr>
        <w:t xml:space="preserve">satellite capacity </w:t>
      </w:r>
      <w:r>
        <w:rPr>
          <w:rFonts w:eastAsia="Calibri"/>
          <w:lang w:eastAsia="en-US"/>
        </w:rPr>
        <w:t>may</w:t>
      </w:r>
      <w:r w:rsidRPr="00605D52">
        <w:rPr>
          <w:rFonts w:eastAsia="Calibri"/>
          <w:lang w:eastAsia="en-US"/>
        </w:rPr>
        <w:t xml:space="preserve"> </w:t>
      </w:r>
      <w:r>
        <w:rPr>
          <w:rFonts w:eastAsia="Calibri"/>
          <w:lang w:eastAsia="en-US"/>
        </w:rPr>
        <w:t xml:space="preserve">be inadequate to fulfil </w:t>
      </w:r>
      <w:r w:rsidRPr="00605D52">
        <w:rPr>
          <w:rFonts w:eastAsia="Calibri"/>
          <w:lang w:eastAsia="en-US"/>
        </w:rPr>
        <w:t>the capacity</w:t>
      </w:r>
      <w:r>
        <w:rPr>
          <w:rFonts w:eastAsia="Calibri"/>
          <w:lang w:eastAsia="en-US"/>
        </w:rPr>
        <w:t xml:space="preserve"> needs of impacted states</w:t>
      </w:r>
      <w:r w:rsidRPr="00605D52">
        <w:rPr>
          <w:rFonts w:eastAsia="Calibri"/>
          <w:lang w:eastAsia="en-US"/>
        </w:rPr>
        <w:t xml:space="preserve">.  </w:t>
      </w:r>
      <w:r w:rsidR="00120023">
        <w:rPr>
          <w:rFonts w:eastAsia="Calibri"/>
          <w:lang w:eastAsia="en-US"/>
        </w:rPr>
        <w:t xml:space="preserve"> </w:t>
      </w:r>
      <w:r w:rsidRPr="00605D52">
        <w:rPr>
          <w:rFonts w:eastAsia="Calibri"/>
          <w:lang w:eastAsia="en-US"/>
        </w:rPr>
        <w:t>Many communications and related economic activit</w:t>
      </w:r>
      <w:r w:rsidR="00120023">
        <w:rPr>
          <w:rFonts w:eastAsia="Calibri"/>
          <w:lang w:eastAsia="en-US"/>
        </w:rPr>
        <w:t>ies</w:t>
      </w:r>
      <w:r w:rsidRPr="00605D52">
        <w:rPr>
          <w:rFonts w:eastAsia="Calibri"/>
          <w:lang w:eastAsia="en-US"/>
        </w:rPr>
        <w:t xml:space="preserve"> would necessarily be curtailed until </w:t>
      </w:r>
      <w:r w:rsidR="00120023">
        <w:rPr>
          <w:rFonts w:eastAsia="Calibri"/>
          <w:lang w:eastAsia="en-US"/>
        </w:rPr>
        <w:t xml:space="preserve">the cable </w:t>
      </w:r>
      <w:r w:rsidRPr="00605D52">
        <w:rPr>
          <w:rFonts w:eastAsia="Calibri"/>
          <w:lang w:eastAsia="en-US"/>
        </w:rPr>
        <w:t>was repaired, a process that could take weeks or months, depending on the nature of the damage, the location, the time of year (and type of weather), and other factors.</w:t>
      </w:r>
    </w:p>
    <w:p w:rsidR="00216FA1" w:rsidRDefault="00216FA1" w:rsidP="00605D52">
      <w:pPr>
        <w:rPr>
          <w:rFonts w:eastAsia="Calibri"/>
          <w:lang w:eastAsia="en-US"/>
        </w:rPr>
      </w:pPr>
    </w:p>
    <w:p w:rsidR="00216FA1" w:rsidRDefault="00216FA1" w:rsidP="00216FA1">
      <w:pPr>
        <w:spacing w:after="120"/>
        <w:rPr>
          <w:rFonts w:eastAsia="Calibri"/>
          <w:lang w:eastAsia="en-US"/>
        </w:rPr>
      </w:pPr>
      <w:r w:rsidRPr="00216FA1">
        <w:rPr>
          <w:rFonts w:eastAsia="Calibri"/>
          <w:lang w:eastAsia="en-US"/>
        </w:rPr>
        <w:t xml:space="preserve">Cable </w:t>
      </w:r>
      <w:r>
        <w:rPr>
          <w:rFonts w:eastAsia="Calibri"/>
          <w:lang w:eastAsia="en-US"/>
        </w:rPr>
        <w:t>p</w:t>
      </w:r>
      <w:r w:rsidRPr="00216FA1">
        <w:rPr>
          <w:rFonts w:eastAsia="Calibri"/>
          <w:lang w:eastAsia="en-US"/>
        </w:rPr>
        <w:t xml:space="preserve">rotection </w:t>
      </w:r>
      <w:r>
        <w:rPr>
          <w:rFonts w:eastAsia="Calibri"/>
          <w:lang w:eastAsia="en-US"/>
        </w:rPr>
        <w:t>and</w:t>
      </w:r>
      <w:r w:rsidRPr="00216FA1">
        <w:rPr>
          <w:rFonts w:eastAsia="Calibri"/>
          <w:lang w:eastAsia="en-US"/>
        </w:rPr>
        <w:t xml:space="preserve"> </w:t>
      </w:r>
      <w:r>
        <w:rPr>
          <w:rFonts w:eastAsia="Calibri"/>
          <w:lang w:eastAsia="en-US"/>
        </w:rPr>
        <w:t>c</w:t>
      </w:r>
      <w:r w:rsidRPr="00216FA1">
        <w:rPr>
          <w:rFonts w:eastAsia="Calibri"/>
          <w:lang w:eastAsia="en-US"/>
        </w:rPr>
        <w:t xml:space="preserve">able </w:t>
      </w:r>
      <w:r>
        <w:rPr>
          <w:rFonts w:eastAsia="Calibri"/>
          <w:lang w:eastAsia="en-US"/>
        </w:rPr>
        <w:t>a</w:t>
      </w:r>
      <w:r w:rsidRPr="00216FA1">
        <w:rPr>
          <w:rFonts w:eastAsia="Calibri"/>
          <w:lang w:eastAsia="en-US"/>
        </w:rPr>
        <w:t>wareness</w:t>
      </w:r>
      <w:r>
        <w:rPr>
          <w:rFonts w:eastAsia="Calibri"/>
          <w:lang w:eastAsia="en-US"/>
        </w:rPr>
        <w:t xml:space="preserve"> is a fundamental objective of the ICPC</w:t>
      </w:r>
    </w:p>
    <w:p w:rsidR="00762115" w:rsidRPr="00216FA1" w:rsidRDefault="00762115" w:rsidP="00216FA1">
      <w:pPr>
        <w:pStyle w:val="ListParagraph"/>
        <w:numPr>
          <w:ilvl w:val="0"/>
          <w:numId w:val="13"/>
        </w:numPr>
        <w:ind w:left="567" w:hanging="283"/>
        <w:rPr>
          <w:rFonts w:eastAsia="Calibri"/>
          <w:lang w:val="en-HK" w:eastAsia="en-US"/>
        </w:rPr>
      </w:pPr>
      <w:r w:rsidRPr="00216FA1">
        <w:rPr>
          <w:rFonts w:eastAsia="Calibri"/>
          <w:lang w:val="en-US" w:eastAsia="en-US"/>
        </w:rPr>
        <w:t>Cable protection can be engineered  through armoring and cable burial</w:t>
      </w:r>
    </w:p>
    <w:p w:rsidR="00762115" w:rsidRPr="00216FA1" w:rsidRDefault="00762115" w:rsidP="00216FA1">
      <w:pPr>
        <w:pStyle w:val="ListParagraph"/>
        <w:numPr>
          <w:ilvl w:val="0"/>
          <w:numId w:val="13"/>
        </w:numPr>
        <w:ind w:left="567" w:hanging="283"/>
        <w:rPr>
          <w:rFonts w:eastAsia="Calibri"/>
          <w:lang w:val="en-HK" w:eastAsia="en-US"/>
        </w:rPr>
      </w:pPr>
      <w:r w:rsidRPr="00216FA1">
        <w:rPr>
          <w:rFonts w:eastAsia="Calibri"/>
          <w:lang w:val="en-US" w:eastAsia="en-US"/>
        </w:rPr>
        <w:t>However, cables do remain vulnerable to third party actions particularly from anchors, fishing activity and increasingly from deep sea mining and renewable energy activities</w:t>
      </w:r>
    </w:p>
    <w:p w:rsidR="00762115" w:rsidRPr="00216FA1" w:rsidRDefault="00762115" w:rsidP="00216FA1">
      <w:pPr>
        <w:pStyle w:val="ListParagraph"/>
        <w:numPr>
          <w:ilvl w:val="0"/>
          <w:numId w:val="13"/>
        </w:numPr>
        <w:ind w:left="567" w:hanging="283"/>
        <w:rPr>
          <w:rFonts w:eastAsia="Calibri"/>
          <w:lang w:val="en-HK" w:eastAsia="en-US"/>
        </w:rPr>
      </w:pPr>
      <w:r w:rsidRPr="00216FA1">
        <w:rPr>
          <w:rFonts w:eastAsia="Calibri"/>
          <w:lang w:val="en-US" w:eastAsia="en-US"/>
        </w:rPr>
        <w:t>Cable awareness initiatives have been developed by regional Cable Protection Committees (CPCs) for example KIS-ORCA for UK/Europe</w:t>
      </w:r>
    </w:p>
    <w:p w:rsidR="00762115" w:rsidRPr="00216FA1" w:rsidRDefault="00762115" w:rsidP="00216FA1">
      <w:pPr>
        <w:pStyle w:val="ListParagraph"/>
        <w:numPr>
          <w:ilvl w:val="0"/>
          <w:numId w:val="13"/>
        </w:numPr>
        <w:ind w:left="567" w:hanging="283"/>
        <w:rPr>
          <w:rFonts w:eastAsia="Calibri"/>
          <w:lang w:val="en-HK" w:eastAsia="en-US"/>
        </w:rPr>
      </w:pPr>
      <w:r w:rsidRPr="00216FA1">
        <w:rPr>
          <w:rFonts w:eastAsia="Calibri"/>
          <w:lang w:val="en-US" w:eastAsia="en-US"/>
        </w:rPr>
        <w:t>Otherwise cable awareness relies on published navigational charts</w:t>
      </w:r>
    </w:p>
    <w:p w:rsidR="00762115" w:rsidRPr="00216FA1" w:rsidRDefault="00762115" w:rsidP="00216FA1">
      <w:pPr>
        <w:pStyle w:val="ListParagraph"/>
        <w:numPr>
          <w:ilvl w:val="0"/>
          <w:numId w:val="13"/>
        </w:numPr>
        <w:ind w:left="567" w:hanging="283"/>
        <w:rPr>
          <w:rFonts w:eastAsia="Calibri"/>
          <w:lang w:val="en-HK" w:eastAsia="en-US"/>
        </w:rPr>
      </w:pPr>
      <w:r w:rsidRPr="00216FA1">
        <w:rPr>
          <w:rFonts w:eastAsia="Calibri"/>
          <w:lang w:val="en-US" w:eastAsia="en-US"/>
        </w:rPr>
        <w:t>Cable awareness plays a critical role not only in the protection of the submarine cable infrastructure</w:t>
      </w:r>
    </w:p>
    <w:p w:rsidR="00762115" w:rsidRPr="00216FA1" w:rsidRDefault="00762115" w:rsidP="00216FA1">
      <w:pPr>
        <w:pStyle w:val="ListParagraph"/>
        <w:numPr>
          <w:ilvl w:val="0"/>
          <w:numId w:val="13"/>
        </w:numPr>
        <w:ind w:left="567" w:hanging="283"/>
        <w:rPr>
          <w:rFonts w:eastAsia="Calibri"/>
          <w:lang w:val="en-HK" w:eastAsia="en-US"/>
        </w:rPr>
      </w:pPr>
      <w:r w:rsidRPr="00216FA1">
        <w:rPr>
          <w:rFonts w:eastAsia="Calibri"/>
          <w:lang w:val="en-US" w:eastAsia="en-US"/>
        </w:rPr>
        <w:t xml:space="preserve">Cable awareness also plays a key role in Safety at Sea as not only power cables but also telecom cables can carry very high voltages.  </w:t>
      </w:r>
    </w:p>
    <w:p w:rsidR="000F11C7" w:rsidRDefault="000F11C7" w:rsidP="008B73B2">
      <w:pPr>
        <w:rPr>
          <w:rFonts w:eastAsia="Calibri"/>
          <w:lang w:eastAsia="en-US"/>
        </w:rPr>
      </w:pPr>
    </w:p>
    <w:p w:rsidR="00CB379E" w:rsidRDefault="00A20C2D" w:rsidP="00CB379E">
      <w:pPr>
        <w:spacing w:after="120"/>
        <w:rPr>
          <w:rFonts w:eastAsia="Calibri"/>
          <w:lang w:eastAsia="en-US"/>
        </w:rPr>
      </w:pPr>
      <w:r>
        <w:rPr>
          <w:rFonts w:eastAsia="Calibri"/>
          <w:lang w:eastAsia="en-US"/>
        </w:rPr>
        <w:t>Under the MoU</w:t>
      </w:r>
      <w:r w:rsidR="00D50EB3">
        <w:rPr>
          <w:rFonts w:eastAsia="Calibri"/>
          <w:lang w:eastAsia="en-US"/>
        </w:rPr>
        <w:t>,</w:t>
      </w:r>
      <w:r>
        <w:rPr>
          <w:rFonts w:eastAsia="Calibri"/>
          <w:lang w:eastAsia="en-US"/>
        </w:rPr>
        <w:t xml:space="preserve"> the ICPC short term </w:t>
      </w:r>
      <w:r w:rsidR="00CB379E">
        <w:rPr>
          <w:rFonts w:eastAsia="Calibri"/>
          <w:lang w:eastAsia="en-US"/>
        </w:rPr>
        <w:t>objectives</w:t>
      </w:r>
      <w:r>
        <w:rPr>
          <w:rFonts w:eastAsia="Calibri"/>
          <w:lang w:eastAsia="en-US"/>
        </w:rPr>
        <w:t xml:space="preserve"> include</w:t>
      </w:r>
      <w:r w:rsidR="00CB379E">
        <w:rPr>
          <w:rFonts w:eastAsia="Calibri"/>
          <w:lang w:eastAsia="en-US"/>
        </w:rPr>
        <w:t>:</w:t>
      </w:r>
    </w:p>
    <w:p w:rsidR="00CB379E" w:rsidRDefault="00CB379E" w:rsidP="00CB379E">
      <w:pPr>
        <w:pStyle w:val="ListParagraph"/>
        <w:numPr>
          <w:ilvl w:val="0"/>
          <w:numId w:val="11"/>
        </w:numPr>
        <w:spacing w:after="120"/>
        <w:ind w:left="568" w:hanging="284"/>
        <w:rPr>
          <w:rFonts w:eastAsia="Calibri"/>
          <w:lang w:eastAsia="en-US"/>
        </w:rPr>
      </w:pPr>
      <w:r w:rsidRPr="00CB379E">
        <w:rPr>
          <w:rFonts w:eastAsia="Calibri"/>
          <w:lang w:eastAsia="en-US"/>
        </w:rPr>
        <w:t>T</w:t>
      </w:r>
      <w:r w:rsidR="00A20C2D" w:rsidRPr="00CB379E">
        <w:rPr>
          <w:rFonts w:eastAsia="Calibri"/>
          <w:lang w:eastAsia="en-US"/>
        </w:rPr>
        <w:t>he development of standardized information in nautical publications drawing the mariners’ attention to the necessity to protect cables against damage caused by ship operations; ACL No. 10 addresses this objective.</w:t>
      </w:r>
    </w:p>
    <w:p w:rsidR="00CB379E" w:rsidRDefault="00CB379E" w:rsidP="00CB379E">
      <w:pPr>
        <w:pStyle w:val="ListParagraph"/>
        <w:numPr>
          <w:ilvl w:val="0"/>
          <w:numId w:val="11"/>
        </w:numPr>
        <w:spacing w:after="120"/>
        <w:ind w:left="568" w:hanging="284"/>
        <w:rPr>
          <w:rFonts w:eastAsia="Calibri"/>
          <w:lang w:eastAsia="en-US"/>
        </w:rPr>
      </w:pPr>
      <w:r w:rsidRPr="00CB379E">
        <w:rPr>
          <w:rFonts w:eastAsia="Calibri"/>
          <w:lang w:eastAsia="en-US"/>
        </w:rPr>
        <w:lastRenderedPageBreak/>
        <w:t>D</w:t>
      </w:r>
      <w:r w:rsidR="00A20C2D" w:rsidRPr="00CB379E">
        <w:rPr>
          <w:rFonts w:eastAsia="Calibri"/>
          <w:lang w:eastAsia="en-US"/>
        </w:rPr>
        <w:t>evelopment of a uniform set of cable charting standards for submarine cables adopted globally by HOs; and:</w:t>
      </w:r>
    </w:p>
    <w:p w:rsidR="00A20C2D" w:rsidRDefault="00A20C2D" w:rsidP="00A20C2D">
      <w:pPr>
        <w:pStyle w:val="ListParagraph"/>
        <w:numPr>
          <w:ilvl w:val="0"/>
          <w:numId w:val="11"/>
        </w:numPr>
        <w:ind w:left="567" w:hanging="283"/>
        <w:rPr>
          <w:rFonts w:eastAsia="Calibri"/>
          <w:lang w:eastAsia="en-US"/>
        </w:rPr>
      </w:pPr>
      <w:r w:rsidRPr="00CB379E">
        <w:rPr>
          <w:rFonts w:eastAsia="Calibri"/>
          <w:lang w:eastAsia="en-US"/>
        </w:rPr>
        <w:t>Charting policies that address hazards to submarine cables from deep sea mining</w:t>
      </w:r>
    </w:p>
    <w:p w:rsidR="00A3019B" w:rsidRDefault="00A3019B" w:rsidP="00A3019B">
      <w:pPr>
        <w:rPr>
          <w:rFonts w:eastAsia="Calibri"/>
          <w:lang w:eastAsia="en-US"/>
        </w:rPr>
      </w:pPr>
    </w:p>
    <w:p w:rsidR="00D559B3" w:rsidRDefault="002D62EB" w:rsidP="00512A88">
      <w:pPr>
        <w:spacing w:after="120"/>
        <w:rPr>
          <w:rFonts w:eastAsia="Calibri"/>
          <w:lang w:eastAsia="en-US"/>
        </w:rPr>
      </w:pPr>
      <w:r>
        <w:rPr>
          <w:rFonts w:eastAsia="Calibri"/>
          <w:lang w:eastAsia="en-US"/>
        </w:rPr>
        <w:t xml:space="preserve">IHO Chart Specifications S4 B443 and C408 address the charting of submarine cables; however, </w:t>
      </w:r>
      <w:r w:rsidR="00B169DF">
        <w:rPr>
          <w:rFonts w:eastAsia="Calibri"/>
          <w:lang w:eastAsia="en-US"/>
        </w:rPr>
        <w:t>the</w:t>
      </w:r>
      <w:r>
        <w:rPr>
          <w:rFonts w:eastAsia="Calibri"/>
          <w:lang w:eastAsia="en-US"/>
        </w:rPr>
        <w:t xml:space="preserve"> ICPC </w:t>
      </w:r>
      <w:r w:rsidR="00B169DF">
        <w:rPr>
          <w:rFonts w:eastAsia="Calibri"/>
          <w:lang w:eastAsia="en-US"/>
        </w:rPr>
        <w:t xml:space="preserve">proposes that there is a case for updating these sections of S4 to more clearly highlight the criticality </w:t>
      </w:r>
      <w:r w:rsidR="00512A88">
        <w:rPr>
          <w:rFonts w:eastAsia="Calibri"/>
          <w:lang w:eastAsia="en-US"/>
        </w:rPr>
        <w:t xml:space="preserve">and need for protection </w:t>
      </w:r>
      <w:r w:rsidR="00B169DF">
        <w:rPr>
          <w:rFonts w:eastAsia="Calibri"/>
          <w:lang w:eastAsia="en-US"/>
        </w:rPr>
        <w:t>of the submarine cable infrastructure</w:t>
      </w:r>
      <w:r w:rsidR="003A013F">
        <w:rPr>
          <w:rFonts w:eastAsia="Calibri"/>
          <w:lang w:eastAsia="en-US"/>
        </w:rPr>
        <w:t xml:space="preserve"> in line with ACL No. 10</w:t>
      </w:r>
      <w:r w:rsidR="00512A88">
        <w:rPr>
          <w:rFonts w:eastAsia="Calibri"/>
          <w:lang w:eastAsia="en-US"/>
        </w:rPr>
        <w:t xml:space="preserve">. </w:t>
      </w:r>
      <w:r w:rsidR="00D559B3">
        <w:rPr>
          <w:rFonts w:eastAsia="Calibri"/>
          <w:lang w:eastAsia="en-US"/>
        </w:rPr>
        <w:t xml:space="preserve"> Additionally, S443.8 should be deleted as this gives the false impression that deep buried submarine cables are adequately protected against threats from anchoring.</w:t>
      </w:r>
    </w:p>
    <w:p w:rsidR="00512A88" w:rsidRDefault="00512A88" w:rsidP="00512A88">
      <w:pPr>
        <w:spacing w:after="120"/>
        <w:rPr>
          <w:rFonts w:eastAsia="Calibri"/>
          <w:lang w:eastAsia="en-US"/>
        </w:rPr>
      </w:pPr>
      <w:proofErr w:type="gramStart"/>
      <w:r>
        <w:rPr>
          <w:rFonts w:eastAsia="Calibri"/>
          <w:lang w:eastAsia="en-US"/>
        </w:rPr>
        <w:t>Specifically</w:t>
      </w:r>
      <w:proofErr w:type="gramEnd"/>
      <w:r>
        <w:rPr>
          <w:rFonts w:eastAsia="Calibri"/>
          <w:lang w:eastAsia="en-US"/>
        </w:rPr>
        <w:t xml:space="preserve"> the ICPC proposals include:</w:t>
      </w:r>
    </w:p>
    <w:p w:rsidR="002D62EB" w:rsidRPr="00512A88" w:rsidRDefault="002D62EB" w:rsidP="00512A88">
      <w:pPr>
        <w:pStyle w:val="ListParagraph"/>
        <w:numPr>
          <w:ilvl w:val="0"/>
          <w:numId w:val="14"/>
        </w:numPr>
        <w:ind w:left="567" w:hanging="283"/>
        <w:rPr>
          <w:rFonts w:eastAsia="Calibri"/>
          <w:lang w:eastAsia="en-US"/>
        </w:rPr>
      </w:pPr>
      <w:r w:rsidRPr="00512A88">
        <w:rPr>
          <w:rFonts w:eastAsia="Calibri"/>
          <w:lang w:eastAsia="en-US"/>
        </w:rPr>
        <w:t>Development of a uniform set of cable charting standards for submarine cables adopted globally by HOs; and:</w:t>
      </w:r>
    </w:p>
    <w:p w:rsidR="002D62EB" w:rsidRPr="00512A88" w:rsidRDefault="002D62EB" w:rsidP="00512A88">
      <w:pPr>
        <w:pStyle w:val="ListParagraph"/>
        <w:numPr>
          <w:ilvl w:val="0"/>
          <w:numId w:val="14"/>
        </w:numPr>
        <w:ind w:left="567" w:hanging="283"/>
        <w:rPr>
          <w:rFonts w:eastAsia="Calibri"/>
          <w:lang w:eastAsia="en-US"/>
        </w:rPr>
      </w:pPr>
      <w:r w:rsidRPr="00512A88">
        <w:rPr>
          <w:rFonts w:eastAsia="Calibri"/>
          <w:lang w:eastAsia="en-US"/>
        </w:rPr>
        <w:t>Charting policies that address hazards to submarine cables from deep sea mining</w:t>
      </w:r>
    </w:p>
    <w:p w:rsidR="002D62EB" w:rsidRPr="00512A88" w:rsidRDefault="002D62EB" w:rsidP="00512A88">
      <w:pPr>
        <w:pStyle w:val="ListParagraph"/>
        <w:numPr>
          <w:ilvl w:val="0"/>
          <w:numId w:val="14"/>
        </w:numPr>
        <w:ind w:left="567" w:hanging="283"/>
        <w:rPr>
          <w:rFonts w:eastAsia="Calibri"/>
          <w:lang w:eastAsia="en-US"/>
        </w:rPr>
      </w:pPr>
      <w:r w:rsidRPr="00512A88">
        <w:rPr>
          <w:rFonts w:eastAsia="Calibri"/>
          <w:lang w:eastAsia="en-US"/>
        </w:rPr>
        <w:t>As a minimum S4 B-443 and S4 C-408.1 requirements for charting of cables to 2,000m should be uniformly applied by all HOs</w:t>
      </w:r>
    </w:p>
    <w:p w:rsidR="002D62EB" w:rsidRPr="00512A88" w:rsidRDefault="002D62EB" w:rsidP="00512A88">
      <w:pPr>
        <w:pStyle w:val="ListParagraph"/>
        <w:numPr>
          <w:ilvl w:val="0"/>
          <w:numId w:val="14"/>
        </w:numPr>
        <w:ind w:left="567" w:hanging="283"/>
        <w:rPr>
          <w:rFonts w:eastAsia="Calibri"/>
          <w:lang w:eastAsia="en-US"/>
        </w:rPr>
      </w:pPr>
      <w:r w:rsidRPr="00512A88">
        <w:rPr>
          <w:rFonts w:eastAsia="Calibri"/>
          <w:lang w:eastAsia="en-US"/>
        </w:rPr>
        <w:t>Where ISA deep sea mining tenements are demarcated cables should be charted to full ocean depth</w:t>
      </w:r>
    </w:p>
    <w:p w:rsidR="00512A88" w:rsidRDefault="002D62EB" w:rsidP="00512A88">
      <w:pPr>
        <w:pStyle w:val="ListParagraph"/>
        <w:numPr>
          <w:ilvl w:val="0"/>
          <w:numId w:val="14"/>
        </w:numPr>
        <w:ind w:left="567" w:hanging="283"/>
        <w:rPr>
          <w:rFonts w:eastAsia="Calibri"/>
          <w:lang w:eastAsia="en-US"/>
        </w:rPr>
      </w:pPr>
      <w:r w:rsidRPr="00D559B3">
        <w:rPr>
          <w:rFonts w:eastAsia="Calibri"/>
          <w:lang w:eastAsia="en-US"/>
        </w:rPr>
        <w:t>Charting standards should align with new ICPC Recommendation on Deep Sea Mining</w:t>
      </w:r>
    </w:p>
    <w:p w:rsidR="00D559B3" w:rsidRDefault="00D559B3" w:rsidP="00D559B3">
      <w:pPr>
        <w:rPr>
          <w:rFonts w:eastAsia="Calibri"/>
          <w:lang w:eastAsia="en-US"/>
        </w:rPr>
      </w:pPr>
    </w:p>
    <w:p w:rsidR="00D559B3" w:rsidRDefault="00D559B3" w:rsidP="00D559B3">
      <w:pPr>
        <w:pStyle w:val="ListParagraph"/>
        <w:numPr>
          <w:ilvl w:val="0"/>
          <w:numId w:val="5"/>
        </w:numPr>
        <w:ind w:left="426" w:hanging="426"/>
        <w:rPr>
          <w:rFonts w:eastAsia="Calibri"/>
          <w:b/>
          <w:lang w:eastAsia="en-US"/>
        </w:rPr>
      </w:pPr>
      <w:r>
        <w:rPr>
          <w:rFonts w:eastAsia="Calibri"/>
          <w:b/>
          <w:lang w:eastAsia="en-US"/>
        </w:rPr>
        <w:t>Conclusions</w:t>
      </w:r>
    </w:p>
    <w:p w:rsidR="00D559B3" w:rsidRDefault="001022C2" w:rsidP="00D559B3">
      <w:pPr>
        <w:rPr>
          <w:rFonts w:eastAsia="Calibri"/>
          <w:lang w:eastAsia="en-US"/>
        </w:rPr>
      </w:pPr>
      <w:r w:rsidRPr="001022C2">
        <w:rPr>
          <w:rFonts w:eastAsia="Calibri"/>
          <w:lang w:eastAsia="en-US"/>
        </w:rPr>
        <w:t xml:space="preserve">The criticality of the submarine cable infrastructure </w:t>
      </w:r>
      <w:r>
        <w:rPr>
          <w:rFonts w:eastAsia="Calibri"/>
          <w:lang w:eastAsia="en-US"/>
        </w:rPr>
        <w:t>is not adequately reflected in</w:t>
      </w:r>
      <w:r w:rsidR="00762115">
        <w:rPr>
          <w:rFonts w:eastAsia="Calibri"/>
          <w:lang w:eastAsia="en-US"/>
        </w:rPr>
        <w:t xml:space="preserve"> </w:t>
      </w:r>
      <w:r>
        <w:rPr>
          <w:rFonts w:eastAsia="Calibri"/>
          <w:lang w:eastAsia="en-US"/>
        </w:rPr>
        <w:t xml:space="preserve">the </w:t>
      </w:r>
      <w:r w:rsidR="00762115">
        <w:rPr>
          <w:rFonts w:eastAsia="Calibri"/>
          <w:lang w:eastAsia="en-US"/>
        </w:rPr>
        <w:t xml:space="preserve">current S4 </w:t>
      </w:r>
      <w:r w:rsidR="008275E0">
        <w:rPr>
          <w:rFonts w:eastAsia="Calibri"/>
          <w:lang w:eastAsia="en-US"/>
        </w:rPr>
        <w:t>S</w:t>
      </w:r>
      <w:r w:rsidR="00762115">
        <w:rPr>
          <w:rFonts w:eastAsia="Calibri"/>
          <w:lang w:eastAsia="en-US"/>
        </w:rPr>
        <w:t>tandards</w:t>
      </w:r>
      <w:r>
        <w:rPr>
          <w:rFonts w:eastAsia="Calibri"/>
          <w:lang w:eastAsia="en-US"/>
        </w:rPr>
        <w:t xml:space="preserve">.  While the current </w:t>
      </w:r>
      <w:r w:rsidR="008275E0">
        <w:rPr>
          <w:rFonts w:eastAsia="Calibri"/>
          <w:lang w:eastAsia="en-US"/>
        </w:rPr>
        <w:t xml:space="preserve">Standards reflected in </w:t>
      </w:r>
      <w:r>
        <w:rPr>
          <w:rFonts w:eastAsia="Calibri"/>
          <w:lang w:eastAsia="en-US"/>
        </w:rPr>
        <w:t>S4-B443 and S4-C408.1 refer to submarine cables being charted to 2,000m, this standard is not adopted by all HOs and is inadequate for areas where deep sea mining is likely to take place as defined by ISA demarcated tenements blocks.</w:t>
      </w:r>
      <w:r w:rsidR="00762115">
        <w:rPr>
          <w:rFonts w:eastAsia="Calibri"/>
          <w:lang w:eastAsia="en-US"/>
        </w:rPr>
        <w:t xml:space="preserve"> </w:t>
      </w:r>
      <w:r>
        <w:rPr>
          <w:rFonts w:eastAsia="Calibri"/>
          <w:lang w:eastAsia="en-US"/>
        </w:rPr>
        <w:t xml:space="preserve"> S4-B443.8 requires deletion or revision to reflect that submarine cables even if deep buried remain at serious risk </w:t>
      </w:r>
      <w:r w:rsidR="008275E0">
        <w:rPr>
          <w:rFonts w:eastAsia="Calibri"/>
          <w:lang w:eastAsia="en-US"/>
        </w:rPr>
        <w:t>to threats from</w:t>
      </w:r>
      <w:r>
        <w:rPr>
          <w:rFonts w:eastAsia="Calibri"/>
          <w:lang w:eastAsia="en-US"/>
        </w:rPr>
        <w:t xml:space="preserve"> anchors or certain types of fishing methods.</w:t>
      </w:r>
      <w:r w:rsidR="008275E0">
        <w:rPr>
          <w:rFonts w:eastAsia="Calibri"/>
          <w:lang w:eastAsia="en-US"/>
        </w:rPr>
        <w:t xml:space="preserve">  The current Standards defined under S4-B443 do not align with the proposed Text Box revisions shown in ACL 10 bis.3. </w:t>
      </w:r>
    </w:p>
    <w:p w:rsidR="008275E0" w:rsidRDefault="008275E0" w:rsidP="00D559B3">
      <w:pPr>
        <w:rPr>
          <w:rFonts w:eastAsia="Calibri"/>
          <w:lang w:eastAsia="en-US"/>
        </w:rPr>
      </w:pPr>
    </w:p>
    <w:p w:rsidR="000A07FD" w:rsidRDefault="008275E0" w:rsidP="008275E0">
      <w:pPr>
        <w:pStyle w:val="ListParagraph"/>
        <w:numPr>
          <w:ilvl w:val="0"/>
          <w:numId w:val="5"/>
        </w:numPr>
        <w:ind w:left="426" w:hanging="426"/>
        <w:rPr>
          <w:rFonts w:eastAsia="Calibri"/>
          <w:b/>
          <w:lang w:eastAsia="en-US"/>
        </w:rPr>
      </w:pPr>
      <w:r w:rsidRPr="008275E0">
        <w:rPr>
          <w:rFonts w:eastAsia="Calibri"/>
          <w:b/>
          <w:lang w:eastAsia="en-US"/>
        </w:rPr>
        <w:t>Recommendations</w:t>
      </w:r>
    </w:p>
    <w:p w:rsidR="008275E0" w:rsidRDefault="000A07FD" w:rsidP="000A07FD">
      <w:pPr>
        <w:rPr>
          <w:rFonts w:eastAsia="Calibri"/>
          <w:lang w:eastAsia="en-US"/>
        </w:rPr>
      </w:pPr>
      <w:r w:rsidRPr="000A07FD">
        <w:rPr>
          <w:rFonts w:eastAsia="Calibri"/>
          <w:lang w:eastAsia="en-US"/>
        </w:rPr>
        <w:t xml:space="preserve">The ICPC </w:t>
      </w:r>
      <w:r>
        <w:rPr>
          <w:rFonts w:eastAsia="Calibri"/>
          <w:lang w:eastAsia="en-US"/>
        </w:rPr>
        <w:t xml:space="preserve">respectfully recommends that S4-B443 and S4-C408.1 be revised to be </w:t>
      </w:r>
      <w:r w:rsidR="002D3BA8">
        <w:rPr>
          <w:rFonts w:eastAsia="Calibri"/>
          <w:lang w:eastAsia="en-US"/>
        </w:rPr>
        <w:t>consistent</w:t>
      </w:r>
      <w:r>
        <w:rPr>
          <w:rFonts w:eastAsia="Calibri"/>
          <w:lang w:eastAsia="en-US"/>
        </w:rPr>
        <w:t xml:space="preserve"> with the revised Text </w:t>
      </w:r>
      <w:r w:rsidR="002D3BA8">
        <w:rPr>
          <w:rFonts w:eastAsia="Calibri"/>
          <w:lang w:eastAsia="en-US"/>
        </w:rPr>
        <w:t xml:space="preserve">Box </w:t>
      </w:r>
      <w:r w:rsidR="002D3BA8" w:rsidRPr="000A07FD">
        <w:rPr>
          <w:rFonts w:eastAsia="Calibri"/>
          <w:lang w:eastAsia="en-US"/>
        </w:rPr>
        <w:t>proposal</w:t>
      </w:r>
      <w:r>
        <w:rPr>
          <w:rFonts w:eastAsia="Calibri"/>
          <w:lang w:eastAsia="en-US"/>
        </w:rPr>
        <w:t xml:space="preserve"> submitted by Germany for review and adoption by the Assembly</w:t>
      </w:r>
      <w:r w:rsidR="002D3BA8">
        <w:rPr>
          <w:rFonts w:eastAsia="Calibri"/>
          <w:lang w:eastAsia="en-US"/>
        </w:rPr>
        <w:t xml:space="preserve"> ACL 10 bis.3 as reflected in ICPC suggested text amendments to S4-B443 included as Annex A.  The ICPC further respectfully recommends that S4-B443.8 be deleted or revised to highlight </w:t>
      </w:r>
      <w:r w:rsidR="00627238">
        <w:rPr>
          <w:rFonts w:eastAsia="Calibri"/>
          <w:lang w:eastAsia="en-US"/>
        </w:rPr>
        <w:t>the fact that submarine cables even if deep buried remain at risk from anchoring and certain types of fishing activity as reflected in Annex A.</w:t>
      </w:r>
    </w:p>
    <w:p w:rsidR="00627238" w:rsidRDefault="00627238" w:rsidP="000A07FD">
      <w:pPr>
        <w:rPr>
          <w:rFonts w:eastAsia="Calibri"/>
          <w:lang w:eastAsia="en-US"/>
        </w:rPr>
      </w:pPr>
    </w:p>
    <w:p w:rsidR="00627238" w:rsidRPr="00627238" w:rsidRDefault="00627238" w:rsidP="00627238">
      <w:pPr>
        <w:pStyle w:val="ListParagraph"/>
        <w:numPr>
          <w:ilvl w:val="0"/>
          <w:numId w:val="5"/>
        </w:numPr>
        <w:ind w:left="426" w:hanging="426"/>
        <w:rPr>
          <w:rFonts w:eastAsia="Calibri"/>
          <w:lang w:eastAsia="en-US"/>
        </w:rPr>
      </w:pPr>
      <w:r>
        <w:rPr>
          <w:rFonts w:eastAsia="Calibri"/>
          <w:b/>
          <w:lang w:eastAsia="en-US"/>
        </w:rPr>
        <w:t>Justification and Impacts</w:t>
      </w:r>
    </w:p>
    <w:p w:rsidR="00627238" w:rsidRDefault="00627238" w:rsidP="00627238">
      <w:pPr>
        <w:rPr>
          <w:rFonts w:eastAsia="Calibri"/>
          <w:lang w:eastAsia="en-US"/>
        </w:rPr>
      </w:pPr>
      <w:r>
        <w:rPr>
          <w:rFonts w:eastAsia="Calibri"/>
          <w:lang w:eastAsia="en-US"/>
        </w:rPr>
        <w:t xml:space="preserve">The recommended actions proposed for </w:t>
      </w:r>
      <w:r w:rsidR="000F52DF">
        <w:rPr>
          <w:rFonts w:eastAsia="Calibri"/>
          <w:lang w:eastAsia="en-US"/>
        </w:rPr>
        <w:t>amendments</w:t>
      </w:r>
      <w:r>
        <w:rPr>
          <w:rFonts w:eastAsia="Calibri"/>
          <w:lang w:eastAsia="en-US"/>
        </w:rPr>
        <w:t xml:space="preserve"> to S4 Standards as they pertain to submarine cables can be justified on the bas</w:t>
      </w:r>
      <w:r w:rsidR="000F52DF">
        <w:rPr>
          <w:rFonts w:eastAsia="Calibri"/>
          <w:lang w:eastAsia="en-US"/>
        </w:rPr>
        <w:t xml:space="preserve">is of the need for enhanced submarine cable awareness and protection to the criticality of this </w:t>
      </w:r>
      <w:r w:rsidR="000F52DF" w:rsidRPr="000F52DF">
        <w:rPr>
          <w:rFonts w:eastAsia="Calibri"/>
          <w:lang w:eastAsia="en-US"/>
        </w:rPr>
        <w:t>infrastructure to world finance, socio-economic development, defence, and the internet</w:t>
      </w:r>
      <w:r w:rsidR="00652DCA">
        <w:rPr>
          <w:rFonts w:eastAsia="Calibri"/>
          <w:lang w:eastAsia="en-US"/>
        </w:rPr>
        <w:t>; and in particular the increasing risks to submarine cables in deep water from deep sea mining activities.</w:t>
      </w:r>
    </w:p>
    <w:p w:rsidR="00652DCA" w:rsidRDefault="00652DCA" w:rsidP="00627238">
      <w:pPr>
        <w:rPr>
          <w:rFonts w:eastAsia="Calibri"/>
          <w:lang w:eastAsia="en-US"/>
        </w:rPr>
      </w:pPr>
    </w:p>
    <w:p w:rsidR="00652DCA" w:rsidRDefault="00652DCA" w:rsidP="00627238">
      <w:pPr>
        <w:rPr>
          <w:rFonts w:eastAsia="Calibri"/>
          <w:lang w:eastAsia="en-US"/>
        </w:rPr>
      </w:pPr>
      <w:r>
        <w:rPr>
          <w:rFonts w:eastAsia="Calibri"/>
          <w:lang w:eastAsia="en-US"/>
        </w:rPr>
        <w:t xml:space="preserve">The ICPC will offer the necessary resources </w:t>
      </w:r>
      <w:r w:rsidR="00002339">
        <w:rPr>
          <w:rFonts w:eastAsia="Calibri"/>
          <w:lang w:eastAsia="en-US"/>
        </w:rPr>
        <w:t>through its IHO Focus Group to work with the appropriate IHO Working Groups anticipated to include but not limited to NIPWG and NCWG with potential liaison with the IRCC.</w:t>
      </w:r>
    </w:p>
    <w:p w:rsidR="00002339" w:rsidRDefault="00002339" w:rsidP="00627238">
      <w:pPr>
        <w:rPr>
          <w:rFonts w:eastAsia="Calibri"/>
          <w:lang w:eastAsia="en-US"/>
        </w:rPr>
      </w:pPr>
    </w:p>
    <w:p w:rsidR="00002339" w:rsidRDefault="00002339" w:rsidP="00627238">
      <w:pPr>
        <w:rPr>
          <w:rFonts w:eastAsia="Calibri"/>
          <w:lang w:eastAsia="en-US"/>
        </w:rPr>
      </w:pPr>
      <w:r>
        <w:rPr>
          <w:rFonts w:eastAsia="Calibri"/>
          <w:lang w:eastAsia="en-US"/>
        </w:rPr>
        <w:lastRenderedPageBreak/>
        <w:t>The ICPC consider</w:t>
      </w:r>
      <w:r w:rsidR="00DC3C1F">
        <w:rPr>
          <w:rFonts w:eastAsia="Calibri"/>
          <w:lang w:eastAsia="en-US"/>
        </w:rPr>
        <w:t>s</w:t>
      </w:r>
      <w:r>
        <w:rPr>
          <w:rFonts w:eastAsia="Calibri"/>
          <w:lang w:eastAsia="en-US"/>
        </w:rPr>
        <w:t xml:space="preserve"> the proposed action</w:t>
      </w:r>
      <w:r w:rsidR="00DC3C1F">
        <w:rPr>
          <w:rFonts w:eastAsia="Calibri"/>
          <w:lang w:eastAsia="en-US"/>
        </w:rPr>
        <w:t>s</w:t>
      </w:r>
      <w:r>
        <w:rPr>
          <w:rFonts w:eastAsia="Calibri"/>
          <w:lang w:eastAsia="en-US"/>
        </w:rPr>
        <w:t xml:space="preserve"> as high priority, but recognise adoption of </w:t>
      </w:r>
      <w:r w:rsidR="00EB25E2">
        <w:rPr>
          <w:rFonts w:eastAsia="Calibri"/>
          <w:lang w:eastAsia="en-US"/>
        </w:rPr>
        <w:t xml:space="preserve">any </w:t>
      </w:r>
      <w:r>
        <w:rPr>
          <w:rFonts w:eastAsia="Calibri"/>
          <w:lang w:eastAsia="en-US"/>
        </w:rPr>
        <w:t xml:space="preserve">agreed </w:t>
      </w:r>
      <w:r w:rsidR="00DC3C1F">
        <w:rPr>
          <w:rFonts w:eastAsia="Calibri"/>
          <w:lang w:eastAsia="en-US"/>
        </w:rPr>
        <w:t>recommendations</w:t>
      </w:r>
      <w:r>
        <w:rPr>
          <w:rFonts w:eastAsia="Calibri"/>
          <w:lang w:eastAsia="en-US"/>
        </w:rPr>
        <w:t xml:space="preserve"> may require inputs from more than one session from the working </w:t>
      </w:r>
      <w:r w:rsidR="00DC3C1F">
        <w:rPr>
          <w:rFonts w:eastAsia="Calibri"/>
          <w:lang w:eastAsia="en-US"/>
        </w:rPr>
        <w:t>groups</w:t>
      </w:r>
      <w:r>
        <w:rPr>
          <w:rFonts w:eastAsia="Calibri"/>
          <w:lang w:eastAsia="en-US"/>
        </w:rPr>
        <w:t xml:space="preserve"> </w:t>
      </w:r>
      <w:r w:rsidR="00DC3C1F">
        <w:rPr>
          <w:rFonts w:eastAsia="Calibri"/>
          <w:lang w:eastAsia="en-US"/>
        </w:rPr>
        <w:t xml:space="preserve">engaged in developing their implementation.  The ICPC propose that HSSC-9 be set as a target to finalise a joint position whilst recognising the interrelationship of this action with </w:t>
      </w:r>
      <w:r w:rsidR="00EB25E2">
        <w:rPr>
          <w:rFonts w:eastAsia="Calibri"/>
          <w:lang w:eastAsia="en-US"/>
        </w:rPr>
        <w:t xml:space="preserve">Action </w:t>
      </w:r>
      <w:r w:rsidR="00DC3C1F">
        <w:rPr>
          <w:rFonts w:eastAsia="Calibri"/>
          <w:lang w:eastAsia="en-US"/>
        </w:rPr>
        <w:t>HSSC8/70</w:t>
      </w:r>
      <w:r w:rsidR="00EB25E2">
        <w:rPr>
          <w:rFonts w:eastAsia="Calibri"/>
          <w:lang w:eastAsia="en-US"/>
        </w:rPr>
        <w:t xml:space="preserve">: </w:t>
      </w:r>
      <w:r w:rsidR="00EB25E2" w:rsidRPr="00EB25E2">
        <w:rPr>
          <w:rFonts w:eastAsia="Calibri"/>
          <w:i/>
          <w:lang w:eastAsia="en-US"/>
        </w:rPr>
        <w:t>ICPC Focus Group to consider in liaison with the IHO Sec</w:t>
      </w:r>
      <w:r w:rsidR="00EB25E2">
        <w:rPr>
          <w:rFonts w:eastAsia="Calibri"/>
          <w:i/>
          <w:lang w:eastAsia="en-US"/>
        </w:rPr>
        <w:t>retariat</w:t>
      </w:r>
      <w:r w:rsidR="00EB25E2" w:rsidRPr="00EB25E2">
        <w:rPr>
          <w:rFonts w:eastAsia="Calibri"/>
          <w:i/>
          <w:lang w:eastAsia="en-US"/>
        </w:rPr>
        <w:t xml:space="preserve"> the development of a roadmap contributing to the implementation of the IHO-ICPC MoU</w:t>
      </w:r>
      <w:r w:rsidR="00EB25E2">
        <w:rPr>
          <w:rFonts w:eastAsia="Calibri"/>
          <w:i/>
          <w:lang w:eastAsia="en-US"/>
        </w:rPr>
        <w:t>.</w:t>
      </w:r>
    </w:p>
    <w:p w:rsidR="00652DCA" w:rsidRDefault="00652DCA" w:rsidP="00627238">
      <w:pPr>
        <w:rPr>
          <w:rFonts w:eastAsia="Calibri"/>
          <w:lang w:eastAsia="en-US"/>
        </w:rPr>
      </w:pPr>
    </w:p>
    <w:p w:rsidR="00652DCA" w:rsidRPr="00EB25E2" w:rsidRDefault="00EB25E2" w:rsidP="00652DCA">
      <w:pPr>
        <w:pStyle w:val="ListParagraph"/>
        <w:numPr>
          <w:ilvl w:val="0"/>
          <w:numId w:val="5"/>
        </w:numPr>
        <w:ind w:left="284" w:hanging="284"/>
        <w:rPr>
          <w:rFonts w:eastAsia="Calibri"/>
          <w:lang w:eastAsia="en-US"/>
        </w:rPr>
      </w:pPr>
      <w:r>
        <w:rPr>
          <w:rFonts w:eastAsia="Calibri"/>
          <w:b/>
          <w:lang w:eastAsia="en-US"/>
        </w:rPr>
        <w:t>Action Required by NCWG</w:t>
      </w:r>
    </w:p>
    <w:p w:rsidR="00627238" w:rsidRPr="000A07FD" w:rsidRDefault="00957C26" w:rsidP="000A07FD">
      <w:pPr>
        <w:rPr>
          <w:rFonts w:eastAsia="Calibri"/>
          <w:lang w:eastAsia="en-US"/>
        </w:rPr>
      </w:pPr>
      <w:r>
        <w:rPr>
          <w:rFonts w:eastAsia="Calibri"/>
          <w:lang w:eastAsia="en-US"/>
        </w:rPr>
        <w:t>The ICPC invite the NCWG to endorse these proposals and to share with the ICPC any alternatives that will achieve the main objectives of thes</w:t>
      </w:r>
      <w:r w:rsidR="00CE6672">
        <w:rPr>
          <w:rFonts w:eastAsia="Calibri"/>
          <w:lang w:eastAsia="en-US"/>
        </w:rPr>
        <w:t>e</w:t>
      </w:r>
      <w:r>
        <w:rPr>
          <w:rFonts w:eastAsia="Calibri"/>
          <w:lang w:eastAsia="en-US"/>
        </w:rPr>
        <w:t xml:space="preserve"> proposals</w:t>
      </w:r>
      <w:r w:rsidR="00CE6672">
        <w:rPr>
          <w:rFonts w:eastAsia="Calibri"/>
          <w:lang w:eastAsia="en-US"/>
        </w:rPr>
        <w:t xml:space="preserve">, and subsequently </w:t>
      </w:r>
      <w:r>
        <w:rPr>
          <w:rFonts w:eastAsia="Calibri"/>
          <w:lang w:eastAsia="en-US"/>
        </w:rPr>
        <w:t xml:space="preserve">take action </w:t>
      </w:r>
      <w:r w:rsidR="00CE6672">
        <w:rPr>
          <w:rFonts w:eastAsia="Calibri"/>
          <w:lang w:eastAsia="en-US"/>
        </w:rPr>
        <w:t>for</w:t>
      </w:r>
      <w:r>
        <w:rPr>
          <w:rFonts w:eastAsia="Calibri"/>
          <w:lang w:eastAsia="en-US"/>
        </w:rPr>
        <w:t xml:space="preserve"> their </w:t>
      </w:r>
      <w:r w:rsidR="00CE6672">
        <w:rPr>
          <w:rFonts w:eastAsia="Calibri"/>
          <w:lang w:eastAsia="en-US"/>
        </w:rPr>
        <w:t>adoption.</w:t>
      </w:r>
    </w:p>
    <w:p w:rsidR="0097200C" w:rsidRDefault="0097200C">
      <w:pPr>
        <w:spacing w:after="200" w:line="276" w:lineRule="auto"/>
        <w:jc w:val="left"/>
        <w:rPr>
          <w:rFonts w:eastAsia="Calibri" w:cstheme="majorBidi"/>
          <w:b/>
          <w:bCs/>
          <w:color w:val="365F91" w:themeColor="accent1" w:themeShade="BF"/>
          <w:szCs w:val="28"/>
          <w:lang w:eastAsia="en-US"/>
        </w:rPr>
      </w:pPr>
      <w:r>
        <w:rPr>
          <w:rFonts w:eastAsia="Calibri"/>
          <w:lang w:eastAsia="en-US"/>
        </w:rPr>
        <w:br w:type="page"/>
      </w:r>
    </w:p>
    <w:p w:rsidR="0097200C" w:rsidRDefault="0097200C" w:rsidP="0097200C">
      <w:pPr>
        <w:spacing w:after="200" w:line="276" w:lineRule="auto"/>
        <w:jc w:val="right"/>
        <w:rPr>
          <w:rFonts w:ascii="Calibri" w:hAnsi="Calibri"/>
          <w:b/>
          <w:bCs/>
          <w:sz w:val="23"/>
          <w:szCs w:val="23"/>
          <w:lang w:eastAsia="en-US"/>
        </w:rPr>
      </w:pPr>
      <w:r>
        <w:rPr>
          <w:rFonts w:ascii="Calibri" w:hAnsi="Calibri"/>
          <w:b/>
          <w:bCs/>
          <w:sz w:val="23"/>
          <w:szCs w:val="23"/>
          <w:lang w:eastAsia="en-US"/>
        </w:rPr>
        <w:lastRenderedPageBreak/>
        <w:t>Annex A to NCWG3-08.3A</w:t>
      </w:r>
    </w:p>
    <w:p w:rsidR="002C7CD1" w:rsidRDefault="002C7CD1" w:rsidP="002C7CD1">
      <w:pPr>
        <w:spacing w:after="200" w:line="276" w:lineRule="auto"/>
        <w:jc w:val="center"/>
        <w:rPr>
          <w:rFonts w:ascii="Calibri" w:hAnsi="Calibri"/>
          <w:b/>
          <w:bCs/>
          <w:sz w:val="23"/>
          <w:szCs w:val="23"/>
          <w:lang w:eastAsia="en-US"/>
        </w:rPr>
      </w:pPr>
      <w:r>
        <w:rPr>
          <w:rFonts w:ascii="Calibri" w:hAnsi="Calibri"/>
          <w:b/>
          <w:bCs/>
          <w:sz w:val="23"/>
          <w:szCs w:val="23"/>
          <w:lang w:eastAsia="en-US"/>
        </w:rPr>
        <w:t>ICPC suggested text amendments to S-4</w:t>
      </w:r>
    </w:p>
    <w:p w:rsidR="0097200C" w:rsidRPr="0097200C" w:rsidRDefault="0097200C" w:rsidP="0097200C">
      <w:pPr>
        <w:spacing w:after="200" w:line="276" w:lineRule="auto"/>
        <w:jc w:val="left"/>
        <w:rPr>
          <w:rFonts w:ascii="Calibri" w:hAnsi="Calibri"/>
          <w:b/>
          <w:bCs/>
          <w:sz w:val="23"/>
          <w:szCs w:val="23"/>
          <w:lang w:eastAsia="en-US"/>
        </w:rPr>
      </w:pPr>
      <w:r w:rsidRPr="0097200C">
        <w:rPr>
          <w:rFonts w:ascii="Calibri" w:hAnsi="Calibri"/>
          <w:b/>
          <w:bCs/>
          <w:sz w:val="23"/>
          <w:szCs w:val="23"/>
          <w:lang w:eastAsia="en-US"/>
        </w:rPr>
        <w:t>B-443 SUBMARINE CABLES</w:t>
      </w:r>
    </w:p>
    <w:p w:rsidR="0097200C" w:rsidRPr="0097200C" w:rsidRDefault="0097200C" w:rsidP="0097200C">
      <w:pPr>
        <w:spacing w:after="200" w:line="276" w:lineRule="auto"/>
        <w:jc w:val="left"/>
        <w:rPr>
          <w:rFonts w:ascii="Calibri" w:hAnsi="Calibri"/>
          <w:sz w:val="21"/>
          <w:szCs w:val="21"/>
          <w:lang w:eastAsia="en-US"/>
        </w:rPr>
      </w:pPr>
      <w:r w:rsidRPr="0097200C">
        <w:rPr>
          <w:rFonts w:ascii="Calibri" w:hAnsi="Calibri"/>
          <w:sz w:val="21"/>
          <w:szCs w:val="21"/>
          <w:lang w:eastAsia="en-US"/>
        </w:rPr>
        <w:t xml:space="preserve">Submarine cables are used to carry power or telecommunications. All power cables and most telecommunication cables carry dangerous voltages. Submarine cables are potential hazards to both vessels and life, particularly to fishing vessels engaged in trawling the seabed. Where possible, submarine cables are now buried beneath the sea floor in water depths of less than 1000 metres; however there remains a large percentage unburied. Submarine cables are vulnerable to damage from anchoring, trawling or other seabed operations; even small craft anchors can penetrate a soft seabed sufficiently to foul a cable. </w:t>
      </w:r>
      <w:ins w:id="0" w:author="Graham" w:date="2017-03-25T13:15:00Z">
        <w:r w:rsidRPr="0097200C">
          <w:rPr>
            <w:rFonts w:ascii="Calibri" w:hAnsi="Calibri"/>
            <w:sz w:val="21"/>
            <w:szCs w:val="21"/>
            <w:lang w:eastAsia="en-US"/>
          </w:rPr>
          <w:t>Damaging or severing a submarine cable, whether a telecommunications cable or a power cable, may, in some circumstances be considered as a national disaster and very severe criminal penalties may apply. Electrocution, with injury or loss of life, could occur if any cables carrying high voltage are broached. Depending on whether the cable is primarily for power or telecommunications, damage may result in power cuts, loss of voice, data transfer or internet connectivity. In these circumstances cables are considered to be critical infrastructure.</w:t>
        </w:r>
      </w:ins>
      <w:del w:id="1" w:author="Graham" w:date="2017-03-25T13:15:00Z">
        <w:r w:rsidRPr="0097200C" w:rsidDel="008F1172">
          <w:rPr>
            <w:rFonts w:ascii="Calibri" w:hAnsi="Calibri"/>
            <w:sz w:val="21"/>
            <w:szCs w:val="21"/>
            <w:lang w:eastAsia="en-US"/>
          </w:rPr>
          <w:delText>Damage to telecommunication cables can lead to extensive disruption of national and international communications, whilst damage to power cables can disrupt electricity supply</w:delText>
        </w:r>
      </w:del>
      <w:r w:rsidRPr="0097200C">
        <w:rPr>
          <w:rFonts w:ascii="Calibri" w:hAnsi="Calibri"/>
          <w:sz w:val="21"/>
          <w:szCs w:val="21"/>
          <w:lang w:eastAsia="en-US"/>
        </w:rPr>
        <w:t>. Submarine cables, including disused cables, should be charted to indicate their presence to vessels engaged in anchoring, trawling or seabed activities in order to:</w:t>
      </w:r>
    </w:p>
    <w:p w:rsidR="0097200C" w:rsidRPr="0097200C" w:rsidRDefault="0097200C" w:rsidP="0097200C">
      <w:pPr>
        <w:spacing w:after="200" w:line="276" w:lineRule="auto"/>
        <w:jc w:val="left"/>
        <w:rPr>
          <w:rFonts w:ascii="Calibri" w:hAnsi="Calibri"/>
          <w:sz w:val="21"/>
          <w:szCs w:val="21"/>
          <w:lang w:eastAsia="en-US"/>
        </w:rPr>
      </w:pPr>
      <w:r w:rsidRPr="0097200C">
        <w:rPr>
          <w:rFonts w:ascii="Calibri" w:hAnsi="Calibri"/>
          <w:sz w:val="21"/>
          <w:szCs w:val="21"/>
          <w:lang w:eastAsia="en-US"/>
        </w:rPr>
        <w:t xml:space="preserve">• Warn mariners of the potential hazard to their vessel, including electric shock to any vessel fouling or breaking the cable, possible capsize of a small vessel if its fishing gear or anchor is trapped under the cable, or loss of gear (trawls or anchor cables). </w:t>
      </w:r>
    </w:p>
    <w:p w:rsidR="0097200C" w:rsidRPr="0097200C" w:rsidRDefault="0097200C" w:rsidP="0097200C">
      <w:pPr>
        <w:spacing w:after="200" w:line="276" w:lineRule="auto"/>
        <w:jc w:val="left"/>
        <w:rPr>
          <w:rFonts w:ascii="Calibri" w:hAnsi="Calibri"/>
          <w:sz w:val="21"/>
          <w:szCs w:val="21"/>
          <w:lang w:eastAsia="en-US"/>
        </w:rPr>
      </w:pPr>
      <w:r w:rsidRPr="0097200C">
        <w:rPr>
          <w:rFonts w:ascii="Calibri" w:hAnsi="Calibri"/>
          <w:sz w:val="21"/>
          <w:szCs w:val="21"/>
          <w:lang w:eastAsia="en-US"/>
        </w:rPr>
        <w:t xml:space="preserve">• Prevent damage to the cable and avoid disrupting the service the cable may be providing. Active cables should be charted to a </w:t>
      </w:r>
      <w:r w:rsidRPr="0097200C">
        <w:rPr>
          <w:rFonts w:ascii="Calibri" w:hAnsi="Calibri"/>
          <w:color w:val="FF0000"/>
          <w:sz w:val="21"/>
          <w:szCs w:val="21"/>
          <w:u w:val="single"/>
          <w:lang w:eastAsia="en-US"/>
        </w:rPr>
        <w:t>minimum</w:t>
      </w:r>
      <w:r w:rsidRPr="0097200C">
        <w:rPr>
          <w:rFonts w:ascii="Calibri" w:hAnsi="Calibri"/>
          <w:color w:val="FF0000"/>
          <w:sz w:val="21"/>
          <w:szCs w:val="21"/>
          <w:lang w:eastAsia="en-US"/>
        </w:rPr>
        <w:t xml:space="preserve"> </w:t>
      </w:r>
      <w:r w:rsidRPr="0097200C">
        <w:rPr>
          <w:rFonts w:ascii="Calibri" w:hAnsi="Calibri"/>
          <w:sz w:val="21"/>
          <w:szCs w:val="21"/>
          <w:lang w:eastAsia="en-US"/>
        </w:rPr>
        <w:t>depth of 2000 metres (which is the deepest depth of water to which vessels may</w:t>
      </w:r>
      <w:ins w:id="2" w:author="Graham" w:date="2017-03-25T14:31:00Z">
        <w:r w:rsidRPr="0097200C">
          <w:rPr>
            <w:rFonts w:ascii="Calibri" w:hAnsi="Calibri"/>
            <w:sz w:val="21"/>
            <w:szCs w:val="21"/>
            <w:lang w:eastAsia="en-US"/>
          </w:rPr>
          <w:t xml:space="preserve"> normally</w:t>
        </w:r>
      </w:ins>
      <w:r w:rsidRPr="0097200C">
        <w:rPr>
          <w:rFonts w:ascii="Calibri" w:hAnsi="Calibri"/>
          <w:sz w:val="21"/>
          <w:szCs w:val="21"/>
          <w:lang w:eastAsia="en-US"/>
        </w:rPr>
        <w:t xml:space="preserve"> be endangered by fouling the cable). </w:t>
      </w:r>
      <w:r w:rsidRPr="0097200C">
        <w:rPr>
          <w:rFonts w:ascii="Calibri" w:hAnsi="Calibri"/>
          <w:color w:val="FF0000"/>
          <w:sz w:val="21"/>
          <w:szCs w:val="21"/>
          <w:u w:val="single"/>
          <w:lang w:eastAsia="en-US"/>
        </w:rPr>
        <w:t>In areas gazetted for seabed mining activities, active cables should be charted to full ocean depth</w:t>
      </w:r>
      <w:r w:rsidRPr="0097200C">
        <w:rPr>
          <w:rFonts w:ascii="Calibri" w:hAnsi="Calibri"/>
          <w:b/>
          <w:color w:val="FF0000"/>
          <w:sz w:val="21"/>
          <w:szCs w:val="21"/>
          <w:u w:val="single"/>
          <w:lang w:eastAsia="en-US"/>
        </w:rPr>
        <w:t>.</w:t>
      </w:r>
      <w:r w:rsidRPr="0097200C">
        <w:rPr>
          <w:rFonts w:ascii="Calibri" w:hAnsi="Calibri"/>
          <w:color w:val="FF0000"/>
          <w:sz w:val="21"/>
          <w:szCs w:val="21"/>
          <w:lang w:eastAsia="en-US"/>
        </w:rPr>
        <w:t xml:space="preserve"> </w:t>
      </w:r>
      <w:ins w:id="3" w:author="Graham" w:date="2017-03-25T13:22:00Z">
        <w:r w:rsidRPr="0097200C">
          <w:rPr>
            <w:rFonts w:ascii="Calibri" w:hAnsi="Calibri"/>
            <w:color w:val="FF0000"/>
            <w:sz w:val="21"/>
            <w:szCs w:val="21"/>
            <w:lang w:eastAsia="en-US"/>
          </w:rPr>
          <w:t xml:space="preserve">In order to avoid the risk of damaging submarine cables as much as possible, a 0.25-mile wide protected area exists on either side of a submarine cable. Anchoring is prohibited within this area, even when there is no specific prohibition on the chart. </w:t>
        </w:r>
      </w:ins>
      <w:ins w:id="4" w:author="Graham" w:date="2017-03-25T14:31:00Z">
        <w:r w:rsidRPr="0097200C">
          <w:rPr>
            <w:rFonts w:ascii="Calibri" w:hAnsi="Calibri"/>
            <w:color w:val="FF0000"/>
            <w:sz w:val="21"/>
            <w:szCs w:val="21"/>
            <w:lang w:eastAsia="en-US"/>
          </w:rPr>
          <w:t xml:space="preserve"> </w:t>
        </w:r>
      </w:ins>
      <w:r w:rsidRPr="0097200C">
        <w:rPr>
          <w:rFonts w:ascii="Calibri" w:hAnsi="Calibri"/>
          <w:sz w:val="21"/>
          <w:szCs w:val="21"/>
          <w:lang w:eastAsia="en-US"/>
        </w:rPr>
        <w:t xml:space="preserve">The origin and destination names and/or name of a submarine cable may be inserted adjacent to the cable, in sloping magenta text, where these are not obvious or in order to associate a note, for example: </w:t>
      </w:r>
      <w:r w:rsidRPr="0097200C">
        <w:rPr>
          <w:rFonts w:ascii="Helvetica" w:hAnsi="Helvetica" w:cs="Helvetica"/>
          <w:i/>
          <w:iCs/>
          <w:sz w:val="16"/>
          <w:szCs w:val="16"/>
          <w:lang w:eastAsia="en-US"/>
        </w:rPr>
        <w:t xml:space="preserve">Valencia to Ibiza; F.O.G. cable (see Note). </w:t>
      </w:r>
      <w:r w:rsidRPr="0097200C">
        <w:rPr>
          <w:rFonts w:ascii="Calibri" w:hAnsi="Calibri"/>
          <w:sz w:val="21"/>
          <w:szCs w:val="21"/>
          <w:lang w:eastAsia="en-US"/>
        </w:rPr>
        <w:t>For disused cables, see B-443.7. For buried cables, see B-443.8. For cables related to degaussing areas see B-448.</w:t>
      </w:r>
    </w:p>
    <w:p w:rsidR="0097200C" w:rsidRPr="0097200C" w:rsidRDefault="0097200C" w:rsidP="0097200C">
      <w:pPr>
        <w:spacing w:after="200" w:line="276" w:lineRule="auto"/>
        <w:jc w:val="left"/>
        <w:rPr>
          <w:rFonts w:ascii="Calibri" w:hAnsi="Calibri"/>
          <w:sz w:val="21"/>
          <w:szCs w:val="21"/>
          <w:lang w:eastAsia="en-US"/>
        </w:rPr>
      </w:pPr>
      <w:r w:rsidRPr="0097200C">
        <w:rPr>
          <w:rFonts w:ascii="Calibri" w:hAnsi="Calibri"/>
          <w:b/>
          <w:bCs/>
          <w:sz w:val="21"/>
          <w:szCs w:val="21"/>
          <w:lang w:eastAsia="en-US"/>
        </w:rPr>
        <w:t xml:space="preserve">B-443.1   The exact route of individual cables </w:t>
      </w:r>
      <w:r w:rsidRPr="0097200C">
        <w:rPr>
          <w:rFonts w:ascii="Calibri" w:hAnsi="Calibri"/>
          <w:sz w:val="21"/>
          <w:szCs w:val="21"/>
          <w:lang w:eastAsia="en-US"/>
        </w:rPr>
        <w:t xml:space="preserve">must be charted where possible to give the chart user full information, using the symbol of a wavy magenta line (see B-142.2). </w:t>
      </w:r>
      <w:r w:rsidRPr="0097200C">
        <w:rPr>
          <w:rFonts w:ascii="Helvetica Black" w:hAnsi="Helvetica Black" w:cs="Helvetica Black"/>
          <w:b/>
          <w:bCs/>
          <w:sz w:val="21"/>
          <w:szCs w:val="21"/>
          <w:lang w:eastAsia="en-US"/>
        </w:rPr>
        <w:t xml:space="preserve">L30.1 </w:t>
      </w:r>
      <w:r w:rsidRPr="0097200C">
        <w:rPr>
          <w:rFonts w:ascii="Calibri" w:hAnsi="Calibri"/>
          <w:sz w:val="21"/>
          <w:szCs w:val="21"/>
          <w:lang w:eastAsia="en-US"/>
        </w:rPr>
        <w:t xml:space="preserve">Where several cables land at the same point, the symbols may be terminated before they reach the coast or inshore water on smaller scale paper charts, to avoid obscuring more important detail. In oil and </w:t>
      </w:r>
      <w:proofErr w:type="spellStart"/>
      <w:r w:rsidRPr="0097200C">
        <w:rPr>
          <w:rFonts w:ascii="Calibri" w:hAnsi="Calibri"/>
          <w:sz w:val="21"/>
          <w:szCs w:val="21"/>
          <w:lang w:eastAsia="en-US"/>
        </w:rPr>
        <w:t>gasfields</w:t>
      </w:r>
      <w:proofErr w:type="spellEnd"/>
      <w:r w:rsidRPr="0097200C">
        <w:rPr>
          <w:rFonts w:ascii="Calibri" w:hAnsi="Calibri"/>
          <w:sz w:val="21"/>
          <w:szCs w:val="21"/>
          <w:lang w:eastAsia="en-US"/>
        </w:rPr>
        <w:t>, where pipelines and cables are often laid on the same route, the cable may be omitted.</w:t>
      </w:r>
    </w:p>
    <w:p w:rsidR="0097200C" w:rsidRPr="0097200C" w:rsidRDefault="0097200C" w:rsidP="0097200C">
      <w:pPr>
        <w:spacing w:after="200" w:line="276" w:lineRule="auto"/>
        <w:jc w:val="left"/>
        <w:rPr>
          <w:rFonts w:ascii="Calibri" w:hAnsi="Calibri"/>
          <w:sz w:val="21"/>
          <w:szCs w:val="21"/>
          <w:lang w:eastAsia="en-US"/>
        </w:rPr>
      </w:pPr>
      <w:r w:rsidRPr="0097200C">
        <w:rPr>
          <w:rFonts w:ascii="Calibri" w:hAnsi="Calibri"/>
          <w:b/>
          <w:bCs/>
          <w:sz w:val="21"/>
          <w:szCs w:val="21"/>
          <w:lang w:eastAsia="en-US"/>
        </w:rPr>
        <w:t xml:space="preserve">B-443.2 Power transmission cables </w:t>
      </w:r>
      <w:r w:rsidRPr="0097200C">
        <w:rPr>
          <w:rFonts w:ascii="Calibri" w:hAnsi="Calibri"/>
          <w:sz w:val="21"/>
          <w:szCs w:val="21"/>
          <w:lang w:eastAsia="en-US"/>
        </w:rPr>
        <w:t xml:space="preserve">should be distinguished from telephone and telegraph cables, for the protection of the mariner. The magenta power ‘flash’ should break the cable symbol at intervals of about 50mm. </w:t>
      </w:r>
      <w:r w:rsidRPr="0097200C">
        <w:rPr>
          <w:rFonts w:ascii="Helvetica Black" w:hAnsi="Helvetica Black" w:cs="Helvetica Black"/>
          <w:b/>
          <w:bCs/>
          <w:sz w:val="21"/>
          <w:szCs w:val="21"/>
          <w:lang w:eastAsia="en-US"/>
        </w:rPr>
        <w:t xml:space="preserve">L31.1 </w:t>
      </w:r>
      <w:r w:rsidRPr="0097200C">
        <w:rPr>
          <w:rFonts w:ascii="Calibri" w:hAnsi="Calibri"/>
          <w:sz w:val="21"/>
          <w:szCs w:val="21"/>
          <w:lang w:eastAsia="en-US"/>
        </w:rPr>
        <w:t>In the case of power cables across narrow channels, where it is considered that notice boards give adequate warning of the danger, the ‘flash’ symbol may be omitted. In certain circumstances, high voltage power cables may cause a deviation in a ship’s magnetic compass; in these cases, where reports have been received, they should be treated as local magnetic anomalies (see B-274) and the legend ‘</w:t>
      </w:r>
      <w:r w:rsidRPr="0097200C">
        <w:rPr>
          <w:rFonts w:ascii="Helvetica" w:hAnsi="Helvetica" w:cs="Helvetica"/>
          <w:sz w:val="16"/>
          <w:szCs w:val="16"/>
          <w:lang w:eastAsia="en-US"/>
        </w:rPr>
        <w:t>Magnetic Anomaly (see Note)</w:t>
      </w:r>
      <w:r w:rsidRPr="0097200C">
        <w:rPr>
          <w:rFonts w:ascii="Calibri" w:hAnsi="Calibri"/>
          <w:sz w:val="21"/>
          <w:szCs w:val="21"/>
          <w:lang w:eastAsia="en-US"/>
        </w:rPr>
        <w:t>’ should be added in magenta at appropriate points along the cable.</w:t>
      </w:r>
    </w:p>
    <w:p w:rsidR="0097200C" w:rsidRPr="0097200C" w:rsidRDefault="0097200C" w:rsidP="0097200C">
      <w:pPr>
        <w:spacing w:after="200" w:line="276" w:lineRule="auto"/>
        <w:jc w:val="left"/>
        <w:rPr>
          <w:rFonts w:ascii="Calibri" w:hAnsi="Calibri"/>
          <w:sz w:val="21"/>
          <w:szCs w:val="21"/>
          <w:lang w:eastAsia="en-US"/>
        </w:rPr>
      </w:pPr>
      <w:r w:rsidRPr="0097200C">
        <w:rPr>
          <w:rFonts w:ascii="Calibri" w:hAnsi="Calibri"/>
          <w:b/>
          <w:bCs/>
          <w:sz w:val="21"/>
          <w:szCs w:val="21"/>
          <w:lang w:eastAsia="en-US"/>
        </w:rPr>
        <w:t xml:space="preserve">B-443.3 Cable areas </w:t>
      </w:r>
      <w:r w:rsidRPr="0097200C">
        <w:rPr>
          <w:rFonts w:ascii="Calibri" w:hAnsi="Calibri"/>
          <w:sz w:val="21"/>
          <w:szCs w:val="21"/>
          <w:lang w:eastAsia="en-US"/>
        </w:rPr>
        <w:t xml:space="preserve">should be charted where: </w:t>
      </w:r>
    </w:p>
    <w:p w:rsidR="0097200C" w:rsidRPr="0097200C" w:rsidRDefault="0097200C" w:rsidP="0097200C">
      <w:pPr>
        <w:spacing w:after="200" w:line="276" w:lineRule="auto"/>
        <w:jc w:val="left"/>
        <w:rPr>
          <w:rFonts w:ascii="Calibri" w:hAnsi="Calibri"/>
          <w:sz w:val="21"/>
          <w:szCs w:val="21"/>
          <w:lang w:eastAsia="en-US"/>
        </w:rPr>
      </w:pPr>
      <w:r w:rsidRPr="0097200C">
        <w:rPr>
          <w:rFonts w:ascii="Calibri" w:hAnsi="Calibri"/>
          <w:sz w:val="21"/>
          <w:szCs w:val="21"/>
          <w:lang w:eastAsia="en-US"/>
        </w:rPr>
        <w:t xml:space="preserve">• cables (including disused cables) are so numerous in an area that it would be impossible to chart them individually without impairing the legibility of the chart, or </w:t>
      </w:r>
    </w:p>
    <w:p w:rsidR="0097200C" w:rsidRPr="0097200C" w:rsidRDefault="0097200C" w:rsidP="0097200C">
      <w:pPr>
        <w:spacing w:after="200" w:line="276" w:lineRule="auto"/>
        <w:jc w:val="left"/>
        <w:rPr>
          <w:rFonts w:ascii="Calibri" w:hAnsi="Calibri"/>
          <w:sz w:val="21"/>
          <w:szCs w:val="21"/>
          <w:lang w:eastAsia="en-US"/>
        </w:rPr>
      </w:pPr>
      <w:r w:rsidRPr="0097200C">
        <w:rPr>
          <w:rFonts w:ascii="Calibri" w:hAnsi="Calibri"/>
          <w:sz w:val="21"/>
          <w:szCs w:val="21"/>
          <w:lang w:eastAsia="en-US"/>
        </w:rPr>
        <w:t xml:space="preserve">• a regulatory authority designates an area for the protection of a cable, or cables. The area must be delimited by the general symbol for the limits of restricted areas (N2.1), interspersed at intervals of about 30mm with short sections of the cable symbol. The cable symbol must be repeated sufficiently to characterize the line (see B-439.3). Individual cables within a cable area should not be shown. </w:t>
      </w:r>
      <w:r w:rsidRPr="0097200C">
        <w:rPr>
          <w:rFonts w:ascii="Helvetica Black" w:hAnsi="Helvetica Black" w:cs="Helvetica Black"/>
          <w:b/>
          <w:bCs/>
          <w:sz w:val="21"/>
          <w:szCs w:val="21"/>
          <w:lang w:eastAsia="en-US"/>
        </w:rPr>
        <w:t xml:space="preserve">L30.2 L31.2 </w:t>
      </w:r>
      <w:r w:rsidRPr="0097200C">
        <w:rPr>
          <w:rFonts w:ascii="Calibri" w:hAnsi="Calibri"/>
          <w:sz w:val="21"/>
          <w:szCs w:val="21"/>
          <w:lang w:eastAsia="en-US"/>
        </w:rPr>
        <w:t>The outer limits of a cable area must enclose the area in which anchoring and certain forms of fishing are prohibited or inadvisable (that is: the limits must lie a safe distance beyond the actual lines of the outermost cables). See B-443.4 referring to regulations prohibiting anchoring and certain forms of fishing.</w:t>
      </w:r>
    </w:p>
    <w:p w:rsidR="0097200C" w:rsidRPr="0097200C" w:rsidRDefault="0097200C" w:rsidP="0097200C">
      <w:pPr>
        <w:spacing w:after="200" w:line="276" w:lineRule="auto"/>
        <w:jc w:val="left"/>
        <w:rPr>
          <w:rFonts w:ascii="Calibri" w:hAnsi="Calibri"/>
          <w:sz w:val="21"/>
          <w:szCs w:val="21"/>
          <w:lang w:eastAsia="en-US"/>
        </w:rPr>
      </w:pPr>
      <w:r w:rsidRPr="0097200C">
        <w:rPr>
          <w:rFonts w:ascii="Calibri" w:hAnsi="Calibri"/>
          <w:b/>
          <w:bCs/>
          <w:sz w:val="21"/>
          <w:szCs w:val="21"/>
          <w:lang w:eastAsia="en-US"/>
        </w:rPr>
        <w:t xml:space="preserve">B-443.4 Regulations prohibiting anchoring </w:t>
      </w:r>
      <w:r w:rsidRPr="0097200C">
        <w:rPr>
          <w:rFonts w:ascii="Calibri" w:hAnsi="Calibri"/>
          <w:sz w:val="21"/>
          <w:szCs w:val="21"/>
          <w:lang w:eastAsia="en-US"/>
        </w:rPr>
        <w:t xml:space="preserve">or certain forms of fishing near submarine cables differ in detail from country to country. Where such regulations exist, it may be indicated by use of the symbol and/or in magenta (N20, 21) within a cable area (see B-439.4), or by reference to a note. </w:t>
      </w:r>
    </w:p>
    <w:p w:rsidR="0097200C" w:rsidRPr="0097200C" w:rsidRDefault="0097200C" w:rsidP="0097200C">
      <w:pPr>
        <w:spacing w:after="200" w:line="276" w:lineRule="auto"/>
        <w:jc w:val="left"/>
        <w:rPr>
          <w:rFonts w:ascii="Helvetica Black" w:hAnsi="Helvetica Black" w:cs="Helvetica Black"/>
          <w:b/>
          <w:bCs/>
          <w:sz w:val="21"/>
          <w:szCs w:val="21"/>
          <w:lang w:eastAsia="en-US"/>
        </w:rPr>
      </w:pPr>
      <w:r w:rsidRPr="0097200C">
        <w:rPr>
          <w:rFonts w:ascii="Calibri" w:hAnsi="Calibri"/>
          <w:b/>
          <w:bCs/>
          <w:sz w:val="21"/>
          <w:szCs w:val="21"/>
          <w:lang w:eastAsia="en-US"/>
        </w:rPr>
        <w:t xml:space="preserve">B-443.5 Cable beacons, notice boards, or lights, </w:t>
      </w:r>
      <w:r w:rsidRPr="0097200C">
        <w:rPr>
          <w:rFonts w:ascii="Calibri" w:hAnsi="Calibri"/>
          <w:sz w:val="21"/>
          <w:szCs w:val="21"/>
          <w:lang w:eastAsia="en-US"/>
        </w:rPr>
        <w:t xml:space="preserve">marking cable landings must be shown in black on the largest scale charts, for example: </w:t>
      </w:r>
      <w:r w:rsidRPr="0097200C">
        <w:rPr>
          <w:rFonts w:ascii="Helvetica Black" w:hAnsi="Helvetica Black" w:cs="Helvetica Black"/>
          <w:b/>
          <w:bCs/>
          <w:sz w:val="21"/>
          <w:szCs w:val="21"/>
          <w:lang w:eastAsia="en-US"/>
        </w:rPr>
        <w:t xml:space="preserve">Q123 </w:t>
      </w:r>
      <w:r w:rsidRPr="0097200C">
        <w:rPr>
          <w:rFonts w:ascii="Calibri" w:hAnsi="Calibri"/>
          <w:b/>
          <w:bCs/>
          <w:sz w:val="21"/>
          <w:szCs w:val="21"/>
          <w:lang w:eastAsia="en-US"/>
        </w:rPr>
        <w:t xml:space="preserve">B-443.6 Buoys marking cables. </w:t>
      </w:r>
      <w:r w:rsidRPr="0097200C">
        <w:rPr>
          <w:rFonts w:ascii="Calibri" w:hAnsi="Calibri"/>
          <w:sz w:val="21"/>
          <w:szCs w:val="21"/>
          <w:lang w:eastAsia="en-US"/>
        </w:rPr>
        <w:t xml:space="preserve">Cables are sometimes marked by buoys, which should be </w:t>
      </w:r>
      <w:proofErr w:type="spellStart"/>
      <w:proofErr w:type="gramStart"/>
      <w:r w:rsidRPr="0097200C">
        <w:rPr>
          <w:rFonts w:ascii="Calibri" w:hAnsi="Calibri"/>
          <w:sz w:val="21"/>
          <w:szCs w:val="21"/>
          <w:lang w:eastAsia="en-US"/>
        </w:rPr>
        <w:t>charted,for</w:t>
      </w:r>
      <w:proofErr w:type="spellEnd"/>
      <w:proofErr w:type="gramEnd"/>
      <w:r w:rsidRPr="0097200C">
        <w:rPr>
          <w:rFonts w:ascii="Calibri" w:hAnsi="Calibri"/>
          <w:sz w:val="21"/>
          <w:szCs w:val="21"/>
          <w:lang w:eastAsia="en-US"/>
        </w:rPr>
        <w:t xml:space="preserve"> example: </w:t>
      </w:r>
      <w:r w:rsidRPr="0097200C">
        <w:rPr>
          <w:rFonts w:ascii="Helvetica Light" w:hAnsi="Helvetica Light" w:cs="Helvetica Light"/>
          <w:i/>
          <w:iCs/>
          <w:sz w:val="14"/>
          <w:szCs w:val="14"/>
          <w:lang w:eastAsia="en-US"/>
        </w:rPr>
        <w:t xml:space="preserve">Cable </w:t>
      </w:r>
      <w:r w:rsidRPr="0097200C">
        <w:rPr>
          <w:rFonts w:ascii="Helvetica" w:hAnsi="Helvetica" w:cs="Helvetica"/>
          <w:i/>
          <w:iCs/>
          <w:sz w:val="10"/>
          <w:szCs w:val="10"/>
          <w:lang w:eastAsia="en-US"/>
        </w:rPr>
        <w:t xml:space="preserve">Y </w:t>
      </w:r>
      <w:r w:rsidRPr="0097200C">
        <w:rPr>
          <w:rFonts w:ascii="Helvetica Black" w:hAnsi="Helvetica Black" w:cs="Helvetica Black"/>
          <w:b/>
          <w:bCs/>
          <w:sz w:val="21"/>
          <w:szCs w:val="21"/>
          <w:lang w:eastAsia="en-US"/>
        </w:rPr>
        <w:t xml:space="preserve">Q55 </w:t>
      </w:r>
    </w:p>
    <w:p w:rsidR="0097200C" w:rsidRPr="0097200C" w:rsidRDefault="0097200C" w:rsidP="0097200C">
      <w:pPr>
        <w:spacing w:after="200" w:line="276" w:lineRule="auto"/>
        <w:jc w:val="left"/>
        <w:rPr>
          <w:rFonts w:ascii="Calibri" w:hAnsi="Calibri"/>
          <w:sz w:val="21"/>
          <w:szCs w:val="21"/>
          <w:lang w:eastAsia="en-US"/>
        </w:rPr>
      </w:pPr>
      <w:r w:rsidRPr="0097200C">
        <w:rPr>
          <w:rFonts w:ascii="Calibri" w:hAnsi="Calibri"/>
          <w:b/>
          <w:bCs/>
          <w:sz w:val="21"/>
          <w:szCs w:val="21"/>
          <w:lang w:eastAsia="en-US"/>
        </w:rPr>
        <w:t xml:space="preserve">B-443.7 Disused submarine cables. </w:t>
      </w:r>
      <w:r w:rsidRPr="0097200C">
        <w:rPr>
          <w:rFonts w:ascii="Calibri" w:hAnsi="Calibri"/>
          <w:sz w:val="21"/>
          <w:szCs w:val="21"/>
          <w:lang w:eastAsia="en-US"/>
        </w:rPr>
        <w:t xml:space="preserve">Where disused cables traverse possible anchorages or where there is known seabed activity, for example trawling grounds, they should be charted on the largest scale charts (including the largest scale INT chart – see B-402.3e), provided they do not obscure more important information. Disused cables must be shown by the same wavy line as active cables, but broken by omitting every fourth complete sinusoid. </w:t>
      </w:r>
      <w:r w:rsidRPr="0097200C">
        <w:rPr>
          <w:rFonts w:ascii="Helvetica Black" w:hAnsi="Helvetica Black" w:cs="Helvetica Black"/>
          <w:b/>
          <w:bCs/>
          <w:sz w:val="21"/>
          <w:szCs w:val="21"/>
          <w:lang w:eastAsia="en-US"/>
        </w:rPr>
        <w:t xml:space="preserve">L32 </w:t>
      </w:r>
      <w:r w:rsidRPr="0097200C">
        <w:rPr>
          <w:rFonts w:ascii="Calibri" w:hAnsi="Calibri"/>
          <w:sz w:val="21"/>
          <w:szCs w:val="21"/>
          <w:lang w:eastAsia="en-US"/>
        </w:rPr>
        <w:t xml:space="preserve">Few disused cables are recovered and so to chart them all would lead to clutter on some charts. Also, accurate records of their positions are likely to be incomplete (some cables having been cut or dragged out of position), so there is a case for charting them very selectively, for example stopping them at 20m, which is likely to be the depth of water to which small vessels may be endangered by anchoring and fouling the cable. </w:t>
      </w:r>
    </w:p>
    <w:p w:rsidR="0097200C" w:rsidRPr="0097200C" w:rsidRDefault="0097200C" w:rsidP="0097200C">
      <w:pPr>
        <w:spacing w:after="200" w:line="276" w:lineRule="auto"/>
        <w:jc w:val="left"/>
        <w:rPr>
          <w:rFonts w:ascii="Calibri" w:hAnsi="Calibri"/>
          <w:sz w:val="21"/>
          <w:szCs w:val="21"/>
          <w:lang w:eastAsia="en-US"/>
        </w:rPr>
      </w:pPr>
      <w:r w:rsidRPr="0097200C">
        <w:rPr>
          <w:rFonts w:ascii="Calibri" w:hAnsi="Calibri"/>
          <w:b/>
          <w:bCs/>
          <w:sz w:val="21"/>
          <w:szCs w:val="21"/>
          <w:highlight w:val="yellow"/>
          <w:lang w:eastAsia="en-US"/>
        </w:rPr>
        <w:t xml:space="preserve">B-443.8 Cables, buried </w:t>
      </w:r>
      <w:r w:rsidRPr="0097200C">
        <w:rPr>
          <w:rFonts w:ascii="Calibri" w:hAnsi="Calibri"/>
          <w:sz w:val="21"/>
          <w:szCs w:val="21"/>
          <w:highlight w:val="yellow"/>
          <w:lang w:eastAsia="en-US"/>
        </w:rPr>
        <w:t xml:space="preserve">so deep that they are not vulnerable to damage from anchoring, should not be charted (so that mariners are not unnecessarily inhibited from anchoring or fishing). In marginal cases they may be charted in magenta with a note stating the nominal depth to which they are buried, as L42.1, but with a cable symbol. </w:t>
      </w:r>
      <w:r w:rsidRPr="0097200C">
        <w:rPr>
          <w:rFonts w:ascii="Helvetica" w:hAnsi="Helvetica" w:cs="Helvetica"/>
          <w:i/>
          <w:iCs/>
          <w:sz w:val="12"/>
          <w:szCs w:val="12"/>
          <w:highlight w:val="yellow"/>
          <w:lang w:eastAsia="en-US"/>
        </w:rPr>
        <w:t xml:space="preserve">Buried 1.6m </w:t>
      </w:r>
      <w:r w:rsidRPr="0097200C">
        <w:rPr>
          <w:rFonts w:ascii="Calibri" w:hAnsi="Calibri"/>
          <w:sz w:val="21"/>
          <w:szCs w:val="21"/>
          <w:highlight w:val="yellow"/>
          <w:lang w:eastAsia="en-US"/>
        </w:rPr>
        <w:t>If they are partly laid in a tunnel, the entrance, if required to be shown, must be charted as L42.2, but with a cable symbol. For details, see B-444.5.</w:t>
      </w:r>
    </w:p>
    <w:p w:rsidR="002C7CD1" w:rsidRDefault="0097200C" w:rsidP="0097200C">
      <w:pPr>
        <w:spacing w:after="200" w:line="276" w:lineRule="auto"/>
        <w:jc w:val="left"/>
        <w:rPr>
          <w:rFonts w:ascii="Calibri" w:hAnsi="Calibri"/>
          <w:b/>
          <w:color w:val="FF0000"/>
          <w:sz w:val="21"/>
          <w:szCs w:val="21"/>
          <w:lang w:eastAsia="en-US"/>
        </w:rPr>
      </w:pPr>
      <w:r w:rsidRPr="0097200C">
        <w:rPr>
          <w:rFonts w:ascii="Calibri" w:hAnsi="Calibri"/>
          <w:b/>
          <w:color w:val="FF0000"/>
          <w:sz w:val="21"/>
          <w:szCs w:val="21"/>
          <w:u w:val="single"/>
          <w:lang w:eastAsia="en-US"/>
        </w:rPr>
        <w:t>ICPC Comment</w:t>
      </w:r>
      <w:r w:rsidRPr="0097200C">
        <w:rPr>
          <w:rFonts w:ascii="Calibri" w:hAnsi="Calibri"/>
          <w:b/>
          <w:color w:val="FF0000"/>
          <w:sz w:val="21"/>
          <w:szCs w:val="21"/>
          <w:lang w:eastAsia="en-US"/>
        </w:rPr>
        <w:t xml:space="preserve"> – B-443.8 is misleading and we would prefer to have this deleted or modified to reflect that there are in fact very few submarine cables buried so deep that they could not be damaged from anchoring or certain fishing methods such as stow net fishing.</w:t>
      </w:r>
    </w:p>
    <w:p w:rsidR="002C7CD1" w:rsidRDefault="002C7CD1" w:rsidP="0097200C">
      <w:pPr>
        <w:spacing w:after="200" w:line="276" w:lineRule="auto"/>
        <w:jc w:val="left"/>
        <w:rPr>
          <w:rFonts w:ascii="Calibri" w:hAnsi="Calibri"/>
          <w:b/>
          <w:color w:val="FF0000"/>
          <w:sz w:val="21"/>
          <w:szCs w:val="21"/>
          <w:lang w:eastAsia="en-US"/>
        </w:rPr>
      </w:pPr>
    </w:p>
    <w:p w:rsidR="0097200C" w:rsidRPr="0097200C" w:rsidRDefault="0097200C" w:rsidP="0097200C">
      <w:pPr>
        <w:spacing w:after="200" w:line="276" w:lineRule="auto"/>
        <w:jc w:val="left"/>
        <w:rPr>
          <w:rFonts w:ascii="Calibri" w:hAnsi="Calibri"/>
          <w:b/>
          <w:bCs/>
          <w:sz w:val="23"/>
          <w:szCs w:val="23"/>
          <w:lang w:eastAsia="en-US"/>
        </w:rPr>
      </w:pPr>
      <w:r w:rsidRPr="0097200C">
        <w:rPr>
          <w:rFonts w:ascii="Calibri" w:hAnsi="Calibri"/>
          <w:b/>
          <w:bCs/>
          <w:sz w:val="23"/>
          <w:szCs w:val="23"/>
          <w:lang w:eastAsia="en-US"/>
        </w:rPr>
        <w:t>C-408 SUBMARINE CABLES</w:t>
      </w:r>
    </w:p>
    <w:p w:rsidR="0097200C" w:rsidRPr="0097200C" w:rsidRDefault="0097200C" w:rsidP="0097200C">
      <w:pPr>
        <w:spacing w:after="200" w:line="276" w:lineRule="auto"/>
        <w:jc w:val="left"/>
        <w:rPr>
          <w:rFonts w:ascii="Calibri" w:hAnsi="Calibri"/>
          <w:sz w:val="21"/>
          <w:szCs w:val="21"/>
          <w:lang w:eastAsia="en-US"/>
        </w:rPr>
      </w:pPr>
      <w:r w:rsidRPr="0097200C">
        <w:rPr>
          <w:rFonts w:ascii="Calibri" w:hAnsi="Calibri"/>
          <w:b/>
          <w:bCs/>
          <w:sz w:val="21"/>
          <w:szCs w:val="21"/>
          <w:lang w:eastAsia="en-US"/>
        </w:rPr>
        <w:t xml:space="preserve">C-408.1 </w:t>
      </w:r>
      <w:r w:rsidRPr="0097200C">
        <w:rPr>
          <w:rFonts w:ascii="Calibri" w:hAnsi="Calibri"/>
          <w:sz w:val="21"/>
          <w:szCs w:val="21"/>
          <w:lang w:eastAsia="en-US"/>
        </w:rPr>
        <w:t xml:space="preserve">Submarine cables are vulnerable to damage from anchoring, trawling or other seabed operations. Their inclusion on charts assists in protecting the cables (and the service they provide) from damage, in addition to warning mariners of the potential hazard presented to their vessel by the existence of submarine cables. Active cables should be charted to a depth of </w:t>
      </w:r>
      <w:ins w:id="5" w:author="Graham" w:date="2017-03-25T15:25:00Z">
        <w:r w:rsidRPr="0097200C">
          <w:rPr>
            <w:rFonts w:ascii="Calibri" w:hAnsi="Calibri"/>
            <w:sz w:val="21"/>
            <w:szCs w:val="21"/>
            <w:lang w:eastAsia="en-US"/>
          </w:rPr>
          <w:t xml:space="preserve">not less than </w:t>
        </w:r>
      </w:ins>
      <w:r w:rsidRPr="0097200C">
        <w:rPr>
          <w:rFonts w:ascii="Calibri" w:hAnsi="Calibri"/>
          <w:sz w:val="21"/>
          <w:szCs w:val="21"/>
          <w:lang w:eastAsia="en-US"/>
        </w:rPr>
        <w:t xml:space="preserve">2000 metres (which is the deepest depth of water to which vessels may </w:t>
      </w:r>
      <w:ins w:id="6" w:author="Graham" w:date="2017-03-25T15:27:00Z">
        <w:r w:rsidRPr="0097200C">
          <w:rPr>
            <w:rFonts w:ascii="Calibri" w:hAnsi="Calibri"/>
            <w:sz w:val="21"/>
            <w:szCs w:val="21"/>
            <w:lang w:eastAsia="en-US"/>
          </w:rPr>
          <w:t xml:space="preserve">normally </w:t>
        </w:r>
      </w:ins>
      <w:r w:rsidRPr="0097200C">
        <w:rPr>
          <w:rFonts w:ascii="Calibri" w:hAnsi="Calibri"/>
          <w:sz w:val="21"/>
          <w:szCs w:val="21"/>
          <w:lang w:eastAsia="en-US"/>
        </w:rPr>
        <w:t>be endangered by fouling the cable</w:t>
      </w:r>
      <w:ins w:id="7" w:author="Graham" w:date="2017-03-25T15:29:00Z">
        <w:r w:rsidRPr="0097200C">
          <w:rPr>
            <w:rFonts w:ascii="Calibri" w:hAnsi="Calibri"/>
            <w:sz w:val="21"/>
            <w:szCs w:val="21"/>
            <w:lang w:eastAsia="en-US"/>
          </w:rPr>
          <w:t xml:space="preserve"> </w:t>
        </w:r>
        <w:proofErr w:type="gramStart"/>
        <w:r w:rsidRPr="0097200C">
          <w:rPr>
            <w:rFonts w:ascii="Calibri" w:hAnsi="Calibri"/>
            <w:color w:val="FF0000"/>
            <w:sz w:val="21"/>
            <w:szCs w:val="21"/>
            <w:lang w:eastAsia="en-US"/>
          </w:rPr>
          <w:t>In</w:t>
        </w:r>
        <w:proofErr w:type="gramEnd"/>
        <w:r w:rsidRPr="0097200C">
          <w:rPr>
            <w:rFonts w:ascii="Calibri" w:hAnsi="Calibri"/>
            <w:color w:val="FF0000"/>
            <w:sz w:val="21"/>
            <w:szCs w:val="21"/>
            <w:lang w:eastAsia="en-US"/>
          </w:rPr>
          <w:t xml:space="preserve"> areas gazetted for seabed mining activities, active cables should be charted to full ocean depth</w:t>
        </w:r>
        <w:r w:rsidRPr="0097200C">
          <w:rPr>
            <w:rFonts w:ascii="Calibri" w:hAnsi="Calibri"/>
            <w:b/>
            <w:color w:val="FF0000"/>
            <w:sz w:val="21"/>
            <w:szCs w:val="21"/>
            <w:lang w:eastAsia="en-US"/>
          </w:rPr>
          <w:t>.</w:t>
        </w:r>
      </w:ins>
      <w:r w:rsidRPr="0097200C">
        <w:rPr>
          <w:rFonts w:ascii="Calibri" w:hAnsi="Calibri"/>
          <w:sz w:val="21"/>
          <w:szCs w:val="21"/>
          <w:lang w:eastAsia="en-US"/>
        </w:rPr>
        <w:t xml:space="preserve">), using symbol L30.1 or L31.1 as appropriate. They are not normally shown on the 1:10 000 000 series. Guidance is provided in B-443. Where the chart is the largest scale, or in areas where it is likely to be used for navigation, submarine cables should be shown if at all possible. However, depiction of the cables may be terminated before they reach the coast, or inshore water, to avoid obscuring other important detail. In these cases, a suitable legend should be inserted on the chart in the vicinity and a note included, in magenta, preferably under the main title block, along the following lines: </w:t>
      </w:r>
    </w:p>
    <w:p w:rsidR="0097200C" w:rsidRPr="0097200C" w:rsidRDefault="0097200C" w:rsidP="0097200C">
      <w:pPr>
        <w:spacing w:after="200" w:line="276" w:lineRule="auto"/>
        <w:jc w:val="left"/>
        <w:rPr>
          <w:rFonts w:ascii="Calibri" w:hAnsi="Calibri"/>
          <w:b/>
          <w:color w:val="FF0000"/>
          <w:szCs w:val="22"/>
          <w:lang w:eastAsia="en-US"/>
        </w:rPr>
      </w:pPr>
      <w:r w:rsidRPr="0097200C">
        <w:rPr>
          <w:rFonts w:ascii="Helvetica" w:hAnsi="Helvetica" w:cs="Helvetica"/>
          <w:sz w:val="14"/>
          <w:szCs w:val="14"/>
          <w:lang w:eastAsia="en-US"/>
        </w:rPr>
        <w:t>NOTE. Submarine cables have been omitted from part of this chart. For details of these, the larger-scale charts should be consulted</w:t>
      </w:r>
    </w:p>
    <w:p w:rsidR="00512A88" w:rsidRDefault="00512A88" w:rsidP="00D559B3">
      <w:pPr>
        <w:pStyle w:val="Heading1"/>
        <w:ind w:left="360"/>
        <w:rPr>
          <w:rFonts w:eastAsia="Calibri"/>
          <w:lang w:eastAsia="en-US"/>
        </w:rPr>
      </w:pPr>
    </w:p>
    <w:p w:rsidR="0097200C" w:rsidRPr="0097200C" w:rsidRDefault="0097200C" w:rsidP="0097200C">
      <w:pPr>
        <w:rPr>
          <w:rFonts w:eastAsia="Calibri"/>
          <w:lang w:eastAsia="en-US"/>
        </w:rPr>
      </w:pPr>
      <w:r>
        <w:rPr>
          <w:rFonts w:eastAsia="Calibri"/>
          <w:lang w:eastAsia="en-US"/>
        </w:rPr>
        <w:t xml:space="preserve">The following annexes are </w:t>
      </w:r>
      <w:r w:rsidR="002C7CD1">
        <w:rPr>
          <w:rFonts w:eastAsia="Calibri"/>
          <w:lang w:eastAsia="en-US"/>
        </w:rPr>
        <w:t xml:space="preserve">available as </w:t>
      </w:r>
      <w:r>
        <w:rPr>
          <w:rFonts w:eastAsia="Calibri"/>
          <w:lang w:eastAsia="en-US"/>
        </w:rPr>
        <w:t>separate PDF documents:</w:t>
      </w:r>
    </w:p>
    <w:p w:rsidR="0097200C" w:rsidRDefault="0097200C" w:rsidP="0097200C">
      <w:pPr>
        <w:ind w:left="708"/>
        <w:rPr>
          <w:rFonts w:eastAsia="Calibri"/>
          <w:lang w:eastAsia="en-US"/>
        </w:rPr>
      </w:pPr>
      <w:r>
        <w:rPr>
          <w:rFonts w:eastAsia="Calibri"/>
          <w:lang w:eastAsia="en-US"/>
        </w:rPr>
        <w:t>Annex B: Assembly Circular Letter No.10 bis-3 (15 December 2016)</w:t>
      </w:r>
    </w:p>
    <w:p w:rsidR="0097200C" w:rsidRPr="0097200C" w:rsidRDefault="0097200C" w:rsidP="0097200C">
      <w:pPr>
        <w:ind w:left="708"/>
        <w:rPr>
          <w:rFonts w:eastAsia="Calibri"/>
          <w:lang w:eastAsia="en-US"/>
        </w:rPr>
      </w:pPr>
      <w:r>
        <w:rPr>
          <w:rFonts w:eastAsia="Calibri"/>
          <w:lang w:eastAsia="en-US"/>
        </w:rPr>
        <w:t>Annex C: Memorandum of Understan</w:t>
      </w:r>
      <w:r w:rsidRPr="0097200C">
        <w:rPr>
          <w:rFonts w:eastAsia="Calibri"/>
          <w:lang w:eastAsia="en-US"/>
        </w:rPr>
        <w:t>ding</w:t>
      </w:r>
      <w:r>
        <w:rPr>
          <w:rFonts w:eastAsia="Calibri"/>
          <w:lang w:eastAsia="en-US"/>
        </w:rPr>
        <w:t xml:space="preserve"> between t</w:t>
      </w:r>
      <w:r w:rsidRPr="0097200C">
        <w:rPr>
          <w:rFonts w:eastAsia="Calibri"/>
          <w:lang w:eastAsia="en-US"/>
        </w:rPr>
        <w:t>he</w:t>
      </w:r>
      <w:r>
        <w:rPr>
          <w:rFonts w:eastAsia="Calibri"/>
          <w:lang w:eastAsia="en-US"/>
        </w:rPr>
        <w:t xml:space="preserve"> IHO and the</w:t>
      </w:r>
      <w:r w:rsidRPr="0097200C">
        <w:rPr>
          <w:rFonts w:eastAsia="Calibri"/>
          <w:lang w:eastAsia="en-US"/>
        </w:rPr>
        <w:t xml:space="preserve"> </w:t>
      </w:r>
      <w:r>
        <w:rPr>
          <w:rFonts w:eastAsia="Calibri"/>
          <w:lang w:eastAsia="en-US"/>
        </w:rPr>
        <w:t>ICPC</w:t>
      </w:r>
      <w:bookmarkStart w:id="8" w:name="_GoBack"/>
      <w:bookmarkEnd w:id="8"/>
    </w:p>
    <w:sectPr w:rsidR="0097200C" w:rsidRPr="0097200C" w:rsidSect="00F23C98">
      <w:headerReference w:type="default" r:id="rId10"/>
      <w:footerReference w:type="defaul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326" w:rsidRDefault="00141326" w:rsidP="00C61151">
      <w:r>
        <w:separator/>
      </w:r>
    </w:p>
    <w:p w:rsidR="00141326" w:rsidRDefault="00141326"/>
  </w:endnote>
  <w:endnote w:type="continuationSeparator" w:id="0">
    <w:p w:rsidR="00141326" w:rsidRDefault="00141326" w:rsidP="00C61151">
      <w:r>
        <w:continuationSeparator/>
      </w:r>
    </w:p>
    <w:p w:rsidR="00141326" w:rsidRDefault="001413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 Black">
    <w:altName w:val="Helvetica Black"/>
    <w:panose1 w:val="00000000000000000000"/>
    <w:charset w:val="00"/>
    <w:family w:val="swiss"/>
    <w:notTrueType/>
    <w:pitch w:val="default"/>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326" w:rsidRDefault="00141326" w:rsidP="00A60AB6">
    <w:pPr>
      <w:pStyle w:val="Footer"/>
      <w:jc w:val="center"/>
    </w:pPr>
    <w:r>
      <w:t>-</w:t>
    </w:r>
    <w:sdt>
      <w:sdtPr>
        <w:id w:val="1728414457"/>
        <w:docPartObj>
          <w:docPartGallery w:val="Page Numbers (Bottom of Page)"/>
          <w:docPartUnique/>
        </w:docPartObj>
      </w:sdtPr>
      <w:sdtEndPr/>
      <w:sdtContent>
        <w:r>
          <w:fldChar w:fldCharType="begin"/>
        </w:r>
        <w:r>
          <w:instrText>PAGE   \* MERGEFORMAT</w:instrText>
        </w:r>
        <w:r>
          <w:fldChar w:fldCharType="separate"/>
        </w:r>
        <w:r w:rsidR="002C7CD1" w:rsidRPr="002C7CD1">
          <w:rPr>
            <w:noProof/>
            <w:lang w:val="fr-FR"/>
          </w:rPr>
          <w:t>6</w:t>
        </w:r>
        <w:r>
          <w:fldChar w:fldCharType="end"/>
        </w:r>
        <w:r>
          <w:t>-</w:t>
        </w:r>
      </w:sdtContent>
    </w:sdt>
  </w:p>
  <w:p w:rsidR="00141326" w:rsidRPr="00F23C98" w:rsidRDefault="00141326">
    <w:pPr>
      <w:rPr>
        <w:i/>
        <w:color w:val="808080" w:themeColor="background1" w:themeShade="80"/>
        <w:sz w:val="18"/>
        <w:szCs w:val="18"/>
      </w:rPr>
    </w:pPr>
    <w:r w:rsidRPr="00F23C98">
      <w:rPr>
        <w:i/>
        <w:color w:val="808080" w:themeColor="background1" w:themeShade="80"/>
        <w:sz w:val="18"/>
        <w:szCs w:val="18"/>
      </w:rPr>
      <w:t>Graham Evans</w:t>
    </w:r>
    <w:r>
      <w:rPr>
        <w:i/>
        <w:color w:val="808080" w:themeColor="background1" w:themeShade="80"/>
        <w:sz w:val="18"/>
        <w:szCs w:val="18"/>
      </w:rPr>
      <w:t>, ICPC Chair – 17 April</w:t>
    </w:r>
    <w:r w:rsidRPr="00F23C98">
      <w:rPr>
        <w:i/>
        <w:color w:val="808080" w:themeColor="background1" w:themeShade="80"/>
        <w:sz w:val="18"/>
        <w:szCs w:val="18"/>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326" w:rsidRDefault="00141326" w:rsidP="00C61151">
      <w:r>
        <w:separator/>
      </w:r>
    </w:p>
    <w:p w:rsidR="00141326" w:rsidRDefault="00141326"/>
  </w:footnote>
  <w:footnote w:type="continuationSeparator" w:id="0">
    <w:p w:rsidR="00141326" w:rsidRDefault="00141326" w:rsidP="00C61151">
      <w:r>
        <w:continuationSeparator/>
      </w:r>
    </w:p>
    <w:p w:rsidR="00141326" w:rsidRDefault="001413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326" w:rsidRPr="00F23C98" w:rsidRDefault="00141326">
    <w:pPr>
      <w:pStyle w:val="Header"/>
      <w:rPr>
        <w:i/>
        <w:color w:val="808080" w:themeColor="background1" w:themeShade="80"/>
        <w:sz w:val="18"/>
        <w:szCs w:val="18"/>
        <w:lang w:val="en-HK"/>
      </w:rPr>
    </w:pPr>
    <w:r>
      <w:rPr>
        <w:i/>
        <w:color w:val="808080" w:themeColor="background1" w:themeShade="80"/>
        <w:sz w:val="18"/>
        <w:szCs w:val="18"/>
        <w:lang w:val="en-HK"/>
      </w:rPr>
      <w:t>NCWG3-08.3A – ICPC Proposals for Adapting S4 Charting Specification for Submarine Cables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BC1"/>
    <w:multiLevelType w:val="hybridMultilevel"/>
    <w:tmpl w:val="ACE0B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1209B"/>
    <w:multiLevelType w:val="hybridMultilevel"/>
    <w:tmpl w:val="06D8EE7E"/>
    <w:lvl w:ilvl="0" w:tplc="04090001">
      <w:start w:val="1"/>
      <w:numFmt w:val="bullet"/>
      <w:lvlText w:val=""/>
      <w:lvlJc w:val="left"/>
      <w:pPr>
        <w:ind w:left="1427" w:hanging="707"/>
      </w:pPr>
      <w:rPr>
        <w:rFonts w:ascii="Symbol" w:hAnsi="Symbol" w:hint="default"/>
      </w:rPr>
    </w:lvl>
    <w:lvl w:ilvl="1" w:tplc="3C090003" w:tentative="1">
      <w:start w:val="1"/>
      <w:numFmt w:val="bullet"/>
      <w:lvlText w:val="o"/>
      <w:lvlJc w:val="left"/>
      <w:pPr>
        <w:ind w:left="1800" w:hanging="360"/>
      </w:pPr>
      <w:rPr>
        <w:rFonts w:ascii="Courier New" w:hAnsi="Courier New" w:cs="Courier New" w:hint="default"/>
      </w:rPr>
    </w:lvl>
    <w:lvl w:ilvl="2" w:tplc="3C090005" w:tentative="1">
      <w:start w:val="1"/>
      <w:numFmt w:val="bullet"/>
      <w:lvlText w:val=""/>
      <w:lvlJc w:val="left"/>
      <w:pPr>
        <w:ind w:left="2520" w:hanging="360"/>
      </w:pPr>
      <w:rPr>
        <w:rFonts w:ascii="Wingdings" w:hAnsi="Wingdings" w:hint="default"/>
      </w:rPr>
    </w:lvl>
    <w:lvl w:ilvl="3" w:tplc="3C090001" w:tentative="1">
      <w:start w:val="1"/>
      <w:numFmt w:val="bullet"/>
      <w:lvlText w:val=""/>
      <w:lvlJc w:val="left"/>
      <w:pPr>
        <w:ind w:left="3240" w:hanging="360"/>
      </w:pPr>
      <w:rPr>
        <w:rFonts w:ascii="Symbol" w:hAnsi="Symbol" w:hint="default"/>
      </w:rPr>
    </w:lvl>
    <w:lvl w:ilvl="4" w:tplc="3C090003" w:tentative="1">
      <w:start w:val="1"/>
      <w:numFmt w:val="bullet"/>
      <w:lvlText w:val="o"/>
      <w:lvlJc w:val="left"/>
      <w:pPr>
        <w:ind w:left="3960" w:hanging="360"/>
      </w:pPr>
      <w:rPr>
        <w:rFonts w:ascii="Courier New" w:hAnsi="Courier New" w:cs="Courier New" w:hint="default"/>
      </w:rPr>
    </w:lvl>
    <w:lvl w:ilvl="5" w:tplc="3C090005" w:tentative="1">
      <w:start w:val="1"/>
      <w:numFmt w:val="bullet"/>
      <w:lvlText w:val=""/>
      <w:lvlJc w:val="left"/>
      <w:pPr>
        <w:ind w:left="4680" w:hanging="360"/>
      </w:pPr>
      <w:rPr>
        <w:rFonts w:ascii="Wingdings" w:hAnsi="Wingdings" w:hint="default"/>
      </w:rPr>
    </w:lvl>
    <w:lvl w:ilvl="6" w:tplc="3C090001" w:tentative="1">
      <w:start w:val="1"/>
      <w:numFmt w:val="bullet"/>
      <w:lvlText w:val=""/>
      <w:lvlJc w:val="left"/>
      <w:pPr>
        <w:ind w:left="5400" w:hanging="360"/>
      </w:pPr>
      <w:rPr>
        <w:rFonts w:ascii="Symbol" w:hAnsi="Symbol" w:hint="default"/>
      </w:rPr>
    </w:lvl>
    <w:lvl w:ilvl="7" w:tplc="3C090003" w:tentative="1">
      <w:start w:val="1"/>
      <w:numFmt w:val="bullet"/>
      <w:lvlText w:val="o"/>
      <w:lvlJc w:val="left"/>
      <w:pPr>
        <w:ind w:left="6120" w:hanging="360"/>
      </w:pPr>
      <w:rPr>
        <w:rFonts w:ascii="Courier New" w:hAnsi="Courier New" w:cs="Courier New" w:hint="default"/>
      </w:rPr>
    </w:lvl>
    <w:lvl w:ilvl="8" w:tplc="3C090005" w:tentative="1">
      <w:start w:val="1"/>
      <w:numFmt w:val="bullet"/>
      <w:lvlText w:val=""/>
      <w:lvlJc w:val="left"/>
      <w:pPr>
        <w:ind w:left="6840" w:hanging="360"/>
      </w:pPr>
      <w:rPr>
        <w:rFonts w:ascii="Wingdings" w:hAnsi="Wingdings" w:hint="default"/>
      </w:rPr>
    </w:lvl>
  </w:abstractNum>
  <w:abstractNum w:abstractNumId="2" w15:restartNumberingAfterBreak="0">
    <w:nsid w:val="00EF0425"/>
    <w:multiLevelType w:val="hybridMultilevel"/>
    <w:tmpl w:val="7CCAC210"/>
    <w:lvl w:ilvl="0" w:tplc="7346DB02">
      <w:start w:val="1"/>
      <w:numFmt w:val="bullet"/>
      <w:lvlText w:val=""/>
      <w:lvlJc w:val="left"/>
      <w:pPr>
        <w:tabs>
          <w:tab w:val="num" w:pos="720"/>
        </w:tabs>
        <w:ind w:left="720" w:hanging="360"/>
      </w:pPr>
      <w:rPr>
        <w:rFonts w:ascii="Wingdings" w:hAnsi="Wingdings" w:hint="default"/>
      </w:rPr>
    </w:lvl>
    <w:lvl w:ilvl="1" w:tplc="7570DA60" w:tentative="1">
      <w:start w:val="1"/>
      <w:numFmt w:val="bullet"/>
      <w:lvlText w:val=""/>
      <w:lvlJc w:val="left"/>
      <w:pPr>
        <w:tabs>
          <w:tab w:val="num" w:pos="1440"/>
        </w:tabs>
        <w:ind w:left="1440" w:hanging="360"/>
      </w:pPr>
      <w:rPr>
        <w:rFonts w:ascii="Wingdings" w:hAnsi="Wingdings" w:hint="default"/>
      </w:rPr>
    </w:lvl>
    <w:lvl w:ilvl="2" w:tplc="353A7942" w:tentative="1">
      <w:start w:val="1"/>
      <w:numFmt w:val="bullet"/>
      <w:lvlText w:val=""/>
      <w:lvlJc w:val="left"/>
      <w:pPr>
        <w:tabs>
          <w:tab w:val="num" w:pos="2160"/>
        </w:tabs>
        <w:ind w:left="2160" w:hanging="360"/>
      </w:pPr>
      <w:rPr>
        <w:rFonts w:ascii="Wingdings" w:hAnsi="Wingdings" w:hint="default"/>
      </w:rPr>
    </w:lvl>
    <w:lvl w:ilvl="3" w:tplc="3F3677A6" w:tentative="1">
      <w:start w:val="1"/>
      <w:numFmt w:val="bullet"/>
      <w:lvlText w:val=""/>
      <w:lvlJc w:val="left"/>
      <w:pPr>
        <w:tabs>
          <w:tab w:val="num" w:pos="2880"/>
        </w:tabs>
        <w:ind w:left="2880" w:hanging="360"/>
      </w:pPr>
      <w:rPr>
        <w:rFonts w:ascii="Wingdings" w:hAnsi="Wingdings" w:hint="default"/>
      </w:rPr>
    </w:lvl>
    <w:lvl w:ilvl="4" w:tplc="B3FC66F8" w:tentative="1">
      <w:start w:val="1"/>
      <w:numFmt w:val="bullet"/>
      <w:lvlText w:val=""/>
      <w:lvlJc w:val="left"/>
      <w:pPr>
        <w:tabs>
          <w:tab w:val="num" w:pos="3600"/>
        </w:tabs>
        <w:ind w:left="3600" w:hanging="360"/>
      </w:pPr>
      <w:rPr>
        <w:rFonts w:ascii="Wingdings" w:hAnsi="Wingdings" w:hint="default"/>
      </w:rPr>
    </w:lvl>
    <w:lvl w:ilvl="5" w:tplc="9A788410" w:tentative="1">
      <w:start w:val="1"/>
      <w:numFmt w:val="bullet"/>
      <w:lvlText w:val=""/>
      <w:lvlJc w:val="left"/>
      <w:pPr>
        <w:tabs>
          <w:tab w:val="num" w:pos="4320"/>
        </w:tabs>
        <w:ind w:left="4320" w:hanging="360"/>
      </w:pPr>
      <w:rPr>
        <w:rFonts w:ascii="Wingdings" w:hAnsi="Wingdings" w:hint="default"/>
      </w:rPr>
    </w:lvl>
    <w:lvl w:ilvl="6" w:tplc="D1765726" w:tentative="1">
      <w:start w:val="1"/>
      <w:numFmt w:val="bullet"/>
      <w:lvlText w:val=""/>
      <w:lvlJc w:val="left"/>
      <w:pPr>
        <w:tabs>
          <w:tab w:val="num" w:pos="5040"/>
        </w:tabs>
        <w:ind w:left="5040" w:hanging="360"/>
      </w:pPr>
      <w:rPr>
        <w:rFonts w:ascii="Wingdings" w:hAnsi="Wingdings" w:hint="default"/>
      </w:rPr>
    </w:lvl>
    <w:lvl w:ilvl="7" w:tplc="C7442766" w:tentative="1">
      <w:start w:val="1"/>
      <w:numFmt w:val="bullet"/>
      <w:lvlText w:val=""/>
      <w:lvlJc w:val="left"/>
      <w:pPr>
        <w:tabs>
          <w:tab w:val="num" w:pos="5760"/>
        </w:tabs>
        <w:ind w:left="5760" w:hanging="360"/>
      </w:pPr>
      <w:rPr>
        <w:rFonts w:ascii="Wingdings" w:hAnsi="Wingdings" w:hint="default"/>
      </w:rPr>
    </w:lvl>
    <w:lvl w:ilvl="8" w:tplc="DAC0815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6829FD"/>
    <w:multiLevelType w:val="hybridMultilevel"/>
    <w:tmpl w:val="FD94A90A"/>
    <w:lvl w:ilvl="0" w:tplc="04090001">
      <w:start w:val="1"/>
      <w:numFmt w:val="bullet"/>
      <w:lvlText w:val=""/>
      <w:lvlJc w:val="left"/>
      <w:pPr>
        <w:ind w:left="1067" w:hanging="707"/>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4" w15:restartNumberingAfterBreak="0">
    <w:nsid w:val="02424CF7"/>
    <w:multiLevelType w:val="hybridMultilevel"/>
    <w:tmpl w:val="D4B01FBE"/>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5" w15:restartNumberingAfterBreak="0">
    <w:nsid w:val="033E0D13"/>
    <w:multiLevelType w:val="hybridMultilevel"/>
    <w:tmpl w:val="A9768120"/>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6" w15:restartNumberingAfterBreak="0">
    <w:nsid w:val="17A11DFB"/>
    <w:multiLevelType w:val="hybridMultilevel"/>
    <w:tmpl w:val="9ED283EE"/>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15:restartNumberingAfterBreak="0">
    <w:nsid w:val="17AC659F"/>
    <w:multiLevelType w:val="hybridMultilevel"/>
    <w:tmpl w:val="95CE980E"/>
    <w:lvl w:ilvl="0" w:tplc="684ED6C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63C65B7"/>
    <w:multiLevelType w:val="hybridMultilevel"/>
    <w:tmpl w:val="512094CA"/>
    <w:lvl w:ilvl="0" w:tplc="57F2700E">
      <w:numFmt w:val="bullet"/>
      <w:lvlText w:val="•"/>
      <w:lvlJc w:val="left"/>
      <w:pPr>
        <w:ind w:left="1067" w:hanging="707"/>
      </w:pPr>
      <w:rPr>
        <w:rFonts w:ascii="Calibri" w:eastAsia="Calibri"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9" w15:restartNumberingAfterBreak="0">
    <w:nsid w:val="383747E0"/>
    <w:multiLevelType w:val="hybridMultilevel"/>
    <w:tmpl w:val="1A80FDBE"/>
    <w:lvl w:ilvl="0" w:tplc="04090001">
      <w:start w:val="1"/>
      <w:numFmt w:val="bullet"/>
      <w:lvlText w:val=""/>
      <w:lvlJc w:val="left"/>
      <w:pPr>
        <w:ind w:left="1114" w:hanging="707"/>
      </w:pPr>
      <w:rPr>
        <w:rFonts w:ascii="Symbol" w:hAnsi="Symbol" w:hint="default"/>
      </w:rPr>
    </w:lvl>
    <w:lvl w:ilvl="1" w:tplc="3C090003" w:tentative="1">
      <w:start w:val="1"/>
      <w:numFmt w:val="bullet"/>
      <w:lvlText w:val="o"/>
      <w:lvlJc w:val="left"/>
      <w:pPr>
        <w:ind w:left="1487" w:hanging="360"/>
      </w:pPr>
      <w:rPr>
        <w:rFonts w:ascii="Courier New" w:hAnsi="Courier New" w:cs="Courier New" w:hint="default"/>
      </w:rPr>
    </w:lvl>
    <w:lvl w:ilvl="2" w:tplc="3C090005" w:tentative="1">
      <w:start w:val="1"/>
      <w:numFmt w:val="bullet"/>
      <w:lvlText w:val=""/>
      <w:lvlJc w:val="left"/>
      <w:pPr>
        <w:ind w:left="2207" w:hanging="360"/>
      </w:pPr>
      <w:rPr>
        <w:rFonts w:ascii="Wingdings" w:hAnsi="Wingdings" w:hint="default"/>
      </w:rPr>
    </w:lvl>
    <w:lvl w:ilvl="3" w:tplc="3C090001" w:tentative="1">
      <w:start w:val="1"/>
      <w:numFmt w:val="bullet"/>
      <w:lvlText w:val=""/>
      <w:lvlJc w:val="left"/>
      <w:pPr>
        <w:ind w:left="2927" w:hanging="360"/>
      </w:pPr>
      <w:rPr>
        <w:rFonts w:ascii="Symbol" w:hAnsi="Symbol" w:hint="default"/>
      </w:rPr>
    </w:lvl>
    <w:lvl w:ilvl="4" w:tplc="3C090003" w:tentative="1">
      <w:start w:val="1"/>
      <w:numFmt w:val="bullet"/>
      <w:lvlText w:val="o"/>
      <w:lvlJc w:val="left"/>
      <w:pPr>
        <w:ind w:left="3647" w:hanging="360"/>
      </w:pPr>
      <w:rPr>
        <w:rFonts w:ascii="Courier New" w:hAnsi="Courier New" w:cs="Courier New" w:hint="default"/>
      </w:rPr>
    </w:lvl>
    <w:lvl w:ilvl="5" w:tplc="3C090005" w:tentative="1">
      <w:start w:val="1"/>
      <w:numFmt w:val="bullet"/>
      <w:lvlText w:val=""/>
      <w:lvlJc w:val="left"/>
      <w:pPr>
        <w:ind w:left="4367" w:hanging="360"/>
      </w:pPr>
      <w:rPr>
        <w:rFonts w:ascii="Wingdings" w:hAnsi="Wingdings" w:hint="default"/>
      </w:rPr>
    </w:lvl>
    <w:lvl w:ilvl="6" w:tplc="3C090001" w:tentative="1">
      <w:start w:val="1"/>
      <w:numFmt w:val="bullet"/>
      <w:lvlText w:val=""/>
      <w:lvlJc w:val="left"/>
      <w:pPr>
        <w:ind w:left="5087" w:hanging="360"/>
      </w:pPr>
      <w:rPr>
        <w:rFonts w:ascii="Symbol" w:hAnsi="Symbol" w:hint="default"/>
      </w:rPr>
    </w:lvl>
    <w:lvl w:ilvl="7" w:tplc="3C090003" w:tentative="1">
      <w:start w:val="1"/>
      <w:numFmt w:val="bullet"/>
      <w:lvlText w:val="o"/>
      <w:lvlJc w:val="left"/>
      <w:pPr>
        <w:ind w:left="5807" w:hanging="360"/>
      </w:pPr>
      <w:rPr>
        <w:rFonts w:ascii="Courier New" w:hAnsi="Courier New" w:cs="Courier New" w:hint="default"/>
      </w:rPr>
    </w:lvl>
    <w:lvl w:ilvl="8" w:tplc="3C090005" w:tentative="1">
      <w:start w:val="1"/>
      <w:numFmt w:val="bullet"/>
      <w:lvlText w:val=""/>
      <w:lvlJc w:val="left"/>
      <w:pPr>
        <w:ind w:left="6527" w:hanging="360"/>
      </w:pPr>
      <w:rPr>
        <w:rFonts w:ascii="Wingdings" w:hAnsi="Wingdings" w:hint="default"/>
      </w:rPr>
    </w:lvl>
  </w:abstractNum>
  <w:abstractNum w:abstractNumId="10" w15:restartNumberingAfterBreak="0">
    <w:nsid w:val="409669CF"/>
    <w:multiLevelType w:val="hybridMultilevel"/>
    <w:tmpl w:val="E4009AC4"/>
    <w:lvl w:ilvl="0" w:tplc="0409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4EA96EF9"/>
    <w:multiLevelType w:val="hybridMultilevel"/>
    <w:tmpl w:val="154AFF52"/>
    <w:lvl w:ilvl="0" w:tplc="04090001">
      <w:start w:val="1"/>
      <w:numFmt w:val="bullet"/>
      <w:lvlText w:val=""/>
      <w:lvlJc w:val="left"/>
      <w:pPr>
        <w:ind w:left="1067" w:hanging="707"/>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2" w15:restartNumberingAfterBreak="0">
    <w:nsid w:val="51922305"/>
    <w:multiLevelType w:val="hybridMultilevel"/>
    <w:tmpl w:val="6CFED52C"/>
    <w:lvl w:ilvl="0" w:tplc="3C090001">
      <w:start w:val="1"/>
      <w:numFmt w:val="bullet"/>
      <w:lvlText w:val=""/>
      <w:lvlJc w:val="left"/>
      <w:pPr>
        <w:ind w:left="4967" w:hanging="360"/>
      </w:pPr>
      <w:rPr>
        <w:rFonts w:ascii="Symbol" w:hAnsi="Symbol" w:hint="default"/>
      </w:rPr>
    </w:lvl>
    <w:lvl w:ilvl="1" w:tplc="3C090003" w:tentative="1">
      <w:start w:val="1"/>
      <w:numFmt w:val="bullet"/>
      <w:lvlText w:val="o"/>
      <w:lvlJc w:val="left"/>
      <w:pPr>
        <w:ind w:left="5687" w:hanging="360"/>
      </w:pPr>
      <w:rPr>
        <w:rFonts w:ascii="Courier New" w:hAnsi="Courier New" w:cs="Courier New" w:hint="default"/>
      </w:rPr>
    </w:lvl>
    <w:lvl w:ilvl="2" w:tplc="3C090005" w:tentative="1">
      <w:start w:val="1"/>
      <w:numFmt w:val="bullet"/>
      <w:lvlText w:val=""/>
      <w:lvlJc w:val="left"/>
      <w:pPr>
        <w:ind w:left="6407" w:hanging="360"/>
      </w:pPr>
      <w:rPr>
        <w:rFonts w:ascii="Wingdings" w:hAnsi="Wingdings" w:hint="default"/>
      </w:rPr>
    </w:lvl>
    <w:lvl w:ilvl="3" w:tplc="3C090001" w:tentative="1">
      <w:start w:val="1"/>
      <w:numFmt w:val="bullet"/>
      <w:lvlText w:val=""/>
      <w:lvlJc w:val="left"/>
      <w:pPr>
        <w:ind w:left="7127" w:hanging="360"/>
      </w:pPr>
      <w:rPr>
        <w:rFonts w:ascii="Symbol" w:hAnsi="Symbol" w:hint="default"/>
      </w:rPr>
    </w:lvl>
    <w:lvl w:ilvl="4" w:tplc="3C090003" w:tentative="1">
      <w:start w:val="1"/>
      <w:numFmt w:val="bullet"/>
      <w:lvlText w:val="o"/>
      <w:lvlJc w:val="left"/>
      <w:pPr>
        <w:ind w:left="7847" w:hanging="360"/>
      </w:pPr>
      <w:rPr>
        <w:rFonts w:ascii="Courier New" w:hAnsi="Courier New" w:cs="Courier New" w:hint="default"/>
      </w:rPr>
    </w:lvl>
    <w:lvl w:ilvl="5" w:tplc="3C090005" w:tentative="1">
      <w:start w:val="1"/>
      <w:numFmt w:val="bullet"/>
      <w:lvlText w:val=""/>
      <w:lvlJc w:val="left"/>
      <w:pPr>
        <w:ind w:left="8567" w:hanging="360"/>
      </w:pPr>
      <w:rPr>
        <w:rFonts w:ascii="Wingdings" w:hAnsi="Wingdings" w:hint="default"/>
      </w:rPr>
    </w:lvl>
    <w:lvl w:ilvl="6" w:tplc="3C090001" w:tentative="1">
      <w:start w:val="1"/>
      <w:numFmt w:val="bullet"/>
      <w:lvlText w:val=""/>
      <w:lvlJc w:val="left"/>
      <w:pPr>
        <w:ind w:left="9287" w:hanging="360"/>
      </w:pPr>
      <w:rPr>
        <w:rFonts w:ascii="Symbol" w:hAnsi="Symbol" w:hint="default"/>
      </w:rPr>
    </w:lvl>
    <w:lvl w:ilvl="7" w:tplc="3C090003" w:tentative="1">
      <w:start w:val="1"/>
      <w:numFmt w:val="bullet"/>
      <w:lvlText w:val="o"/>
      <w:lvlJc w:val="left"/>
      <w:pPr>
        <w:ind w:left="10007" w:hanging="360"/>
      </w:pPr>
      <w:rPr>
        <w:rFonts w:ascii="Courier New" w:hAnsi="Courier New" w:cs="Courier New" w:hint="default"/>
      </w:rPr>
    </w:lvl>
    <w:lvl w:ilvl="8" w:tplc="3C090005" w:tentative="1">
      <w:start w:val="1"/>
      <w:numFmt w:val="bullet"/>
      <w:lvlText w:val=""/>
      <w:lvlJc w:val="left"/>
      <w:pPr>
        <w:ind w:left="10727" w:hanging="360"/>
      </w:pPr>
      <w:rPr>
        <w:rFonts w:ascii="Wingdings" w:hAnsi="Wingdings" w:hint="default"/>
      </w:rPr>
    </w:lvl>
  </w:abstractNum>
  <w:abstractNum w:abstractNumId="13" w15:restartNumberingAfterBreak="0">
    <w:nsid w:val="5C5731D8"/>
    <w:multiLevelType w:val="hybridMultilevel"/>
    <w:tmpl w:val="BD1C704A"/>
    <w:lvl w:ilvl="0" w:tplc="8E281170">
      <w:start w:val="1"/>
      <w:numFmt w:val="decimal"/>
      <w:lvlText w:val="%1."/>
      <w:lvlJc w:val="left"/>
      <w:pPr>
        <w:ind w:left="720" w:hanging="360"/>
      </w:pPr>
      <w:rPr>
        <w:rFonts w:hint="default"/>
        <w:b/>
        <w:i w:val="0"/>
      </w:rPr>
    </w:lvl>
    <w:lvl w:ilvl="1" w:tplc="3C090019">
      <w:start w:val="1"/>
      <w:numFmt w:val="lowerLetter"/>
      <w:lvlText w:val="%2."/>
      <w:lvlJc w:val="left"/>
      <w:pPr>
        <w:ind w:left="1440" w:hanging="360"/>
      </w:pPr>
    </w:lvl>
    <w:lvl w:ilvl="2" w:tplc="3C09001B">
      <w:start w:val="1"/>
      <w:numFmt w:val="lowerRoman"/>
      <w:lvlText w:val="%3."/>
      <w:lvlJc w:val="right"/>
      <w:pPr>
        <w:ind w:left="2160" w:hanging="180"/>
      </w:pPr>
    </w:lvl>
    <w:lvl w:ilvl="3" w:tplc="3C09000F">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4" w15:restartNumberingAfterBreak="0">
    <w:nsid w:val="5EC03F4C"/>
    <w:multiLevelType w:val="hybridMultilevel"/>
    <w:tmpl w:val="16005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F230C2"/>
    <w:multiLevelType w:val="hybridMultilevel"/>
    <w:tmpl w:val="629C867C"/>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0"/>
  </w:num>
  <w:num w:numId="4">
    <w:abstractNumId w:val="10"/>
  </w:num>
  <w:num w:numId="5">
    <w:abstractNumId w:val="13"/>
  </w:num>
  <w:num w:numId="6">
    <w:abstractNumId w:val="15"/>
  </w:num>
  <w:num w:numId="7">
    <w:abstractNumId w:val="12"/>
  </w:num>
  <w:num w:numId="8">
    <w:abstractNumId w:val="5"/>
  </w:num>
  <w:num w:numId="9">
    <w:abstractNumId w:val="8"/>
  </w:num>
  <w:num w:numId="10">
    <w:abstractNumId w:val="11"/>
  </w:num>
  <w:num w:numId="11">
    <w:abstractNumId w:val="9"/>
  </w:num>
  <w:num w:numId="12">
    <w:abstractNumId w:val="2"/>
  </w:num>
  <w:num w:numId="13">
    <w:abstractNumId w:val="1"/>
  </w:num>
  <w:num w:numId="14">
    <w:abstractNumId w:val="3"/>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18"/>
    <w:rsid w:val="00002339"/>
    <w:rsid w:val="000155B3"/>
    <w:rsid w:val="000212B8"/>
    <w:rsid w:val="00057603"/>
    <w:rsid w:val="00057787"/>
    <w:rsid w:val="000721B8"/>
    <w:rsid w:val="00095B30"/>
    <w:rsid w:val="000A07FD"/>
    <w:rsid w:val="000A3737"/>
    <w:rsid w:val="000D6218"/>
    <w:rsid w:val="000F11C7"/>
    <w:rsid w:val="000F52DF"/>
    <w:rsid w:val="001022C2"/>
    <w:rsid w:val="001126CD"/>
    <w:rsid w:val="00120023"/>
    <w:rsid w:val="00141326"/>
    <w:rsid w:val="00153A07"/>
    <w:rsid w:val="001870A8"/>
    <w:rsid w:val="001E298A"/>
    <w:rsid w:val="00216FA1"/>
    <w:rsid w:val="002A622E"/>
    <w:rsid w:val="002C7CD1"/>
    <w:rsid w:val="002D3BA8"/>
    <w:rsid w:val="002D5921"/>
    <w:rsid w:val="002D62EB"/>
    <w:rsid w:val="002F15AA"/>
    <w:rsid w:val="00305DDD"/>
    <w:rsid w:val="00327A40"/>
    <w:rsid w:val="00335F7B"/>
    <w:rsid w:val="003A013F"/>
    <w:rsid w:val="003C03F5"/>
    <w:rsid w:val="003C1A9C"/>
    <w:rsid w:val="003C58C2"/>
    <w:rsid w:val="003D74D4"/>
    <w:rsid w:val="0043629B"/>
    <w:rsid w:val="00486032"/>
    <w:rsid w:val="004A2D99"/>
    <w:rsid w:val="004D229C"/>
    <w:rsid w:val="004D4923"/>
    <w:rsid w:val="004E2A10"/>
    <w:rsid w:val="004F51CB"/>
    <w:rsid w:val="00512A88"/>
    <w:rsid w:val="005249DB"/>
    <w:rsid w:val="005436BB"/>
    <w:rsid w:val="0058462E"/>
    <w:rsid w:val="00605D52"/>
    <w:rsid w:val="00627238"/>
    <w:rsid w:val="00652DCA"/>
    <w:rsid w:val="0065508C"/>
    <w:rsid w:val="006A53BE"/>
    <w:rsid w:val="006C1CD1"/>
    <w:rsid w:val="00717098"/>
    <w:rsid w:val="007221DE"/>
    <w:rsid w:val="00757433"/>
    <w:rsid w:val="00762115"/>
    <w:rsid w:val="007E3B0E"/>
    <w:rsid w:val="007F3668"/>
    <w:rsid w:val="00801F1F"/>
    <w:rsid w:val="0080457A"/>
    <w:rsid w:val="00823472"/>
    <w:rsid w:val="008275E0"/>
    <w:rsid w:val="00843F33"/>
    <w:rsid w:val="0085531E"/>
    <w:rsid w:val="00885512"/>
    <w:rsid w:val="008979F3"/>
    <w:rsid w:val="008B0703"/>
    <w:rsid w:val="008B73B2"/>
    <w:rsid w:val="008C435F"/>
    <w:rsid w:val="008F7E4B"/>
    <w:rsid w:val="00916067"/>
    <w:rsid w:val="00957C26"/>
    <w:rsid w:val="0097200C"/>
    <w:rsid w:val="009A3745"/>
    <w:rsid w:val="009C254C"/>
    <w:rsid w:val="009D778B"/>
    <w:rsid w:val="009E4510"/>
    <w:rsid w:val="00A20C2D"/>
    <w:rsid w:val="00A3019B"/>
    <w:rsid w:val="00A60AB6"/>
    <w:rsid w:val="00A67432"/>
    <w:rsid w:val="00A84865"/>
    <w:rsid w:val="00AD0DB2"/>
    <w:rsid w:val="00B169DF"/>
    <w:rsid w:val="00B22C08"/>
    <w:rsid w:val="00BA3DF8"/>
    <w:rsid w:val="00BA7921"/>
    <w:rsid w:val="00BD674B"/>
    <w:rsid w:val="00BD685F"/>
    <w:rsid w:val="00C337B3"/>
    <w:rsid w:val="00C50F38"/>
    <w:rsid w:val="00C61151"/>
    <w:rsid w:val="00C63FA2"/>
    <w:rsid w:val="00CB379E"/>
    <w:rsid w:val="00CD1DDC"/>
    <w:rsid w:val="00CE1030"/>
    <w:rsid w:val="00CE6672"/>
    <w:rsid w:val="00CF07A3"/>
    <w:rsid w:val="00CF2873"/>
    <w:rsid w:val="00D05B42"/>
    <w:rsid w:val="00D50EB3"/>
    <w:rsid w:val="00D5289C"/>
    <w:rsid w:val="00D559B3"/>
    <w:rsid w:val="00D67EE2"/>
    <w:rsid w:val="00DC3C1F"/>
    <w:rsid w:val="00DE4AF6"/>
    <w:rsid w:val="00E721C5"/>
    <w:rsid w:val="00E7527D"/>
    <w:rsid w:val="00EB25E2"/>
    <w:rsid w:val="00ED6FDA"/>
    <w:rsid w:val="00EF299B"/>
    <w:rsid w:val="00EF2E6C"/>
    <w:rsid w:val="00EF4886"/>
    <w:rsid w:val="00F112DB"/>
    <w:rsid w:val="00F20226"/>
    <w:rsid w:val="00F23C98"/>
    <w:rsid w:val="00F3369F"/>
    <w:rsid w:val="00F50FBA"/>
    <w:rsid w:val="00F5299E"/>
    <w:rsid w:val="00F7725F"/>
    <w:rsid w:val="00F84F0C"/>
    <w:rsid w:val="00FD0501"/>
    <w:rsid w:val="00FE6D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8431C9"/>
  <w15:docId w15:val="{7A5E96B8-DC72-45A2-9DF3-7F42745D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C254C"/>
    <w:pPr>
      <w:spacing w:after="0" w:line="240" w:lineRule="auto"/>
      <w:jc w:val="both"/>
    </w:pPr>
    <w:rPr>
      <w:rFonts w:cs="Times New Roman"/>
      <w:szCs w:val="24"/>
      <w:lang w:val="en-GB" w:eastAsia="en-AU"/>
    </w:rPr>
  </w:style>
  <w:style w:type="paragraph" w:styleId="Heading1">
    <w:name w:val="heading 1"/>
    <w:basedOn w:val="Normal"/>
    <w:next w:val="Normal"/>
    <w:link w:val="Heading1Char"/>
    <w:uiPriority w:val="9"/>
    <w:qFormat/>
    <w:rsid w:val="00EF4886"/>
    <w:pPr>
      <w:keepNext/>
      <w:keepLines/>
      <w:spacing w:before="240" w:after="12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E7527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6218"/>
    <w:rPr>
      <w:sz w:val="16"/>
      <w:szCs w:val="16"/>
    </w:rPr>
  </w:style>
  <w:style w:type="paragraph" w:styleId="CommentText">
    <w:name w:val="annotation text"/>
    <w:basedOn w:val="Normal"/>
    <w:link w:val="CommentTextChar"/>
    <w:uiPriority w:val="99"/>
    <w:semiHidden/>
    <w:unhideWhenUsed/>
    <w:rsid w:val="000D6218"/>
    <w:pPr>
      <w:jc w:val="left"/>
    </w:pPr>
    <w:rPr>
      <w:rFonts w:eastAsiaTheme="minorHAnsi"/>
      <w:sz w:val="20"/>
      <w:szCs w:val="20"/>
      <w:lang w:val="fr-FR" w:eastAsia="en-US"/>
    </w:rPr>
  </w:style>
  <w:style w:type="character" w:customStyle="1" w:styleId="CommentTextChar">
    <w:name w:val="Comment Text Char"/>
    <w:basedOn w:val="DefaultParagraphFont"/>
    <w:link w:val="CommentText"/>
    <w:uiPriority w:val="99"/>
    <w:semiHidden/>
    <w:rsid w:val="000D6218"/>
    <w:rPr>
      <w:rFonts w:ascii="Times New Roman" w:eastAsiaTheme="minorHAnsi" w:hAnsi="Times New Roman" w:cs="Times New Roman"/>
      <w:sz w:val="20"/>
      <w:szCs w:val="20"/>
    </w:rPr>
  </w:style>
  <w:style w:type="paragraph" w:styleId="BalloonText">
    <w:name w:val="Balloon Text"/>
    <w:basedOn w:val="Normal"/>
    <w:link w:val="BalloonTextChar"/>
    <w:uiPriority w:val="99"/>
    <w:semiHidden/>
    <w:unhideWhenUsed/>
    <w:rsid w:val="000D6218"/>
    <w:rPr>
      <w:rFonts w:ascii="Tahoma" w:hAnsi="Tahoma" w:cs="Tahoma"/>
      <w:sz w:val="16"/>
      <w:szCs w:val="16"/>
    </w:rPr>
  </w:style>
  <w:style w:type="character" w:customStyle="1" w:styleId="BalloonTextChar">
    <w:name w:val="Balloon Text Char"/>
    <w:basedOn w:val="DefaultParagraphFont"/>
    <w:link w:val="BalloonText"/>
    <w:uiPriority w:val="99"/>
    <w:semiHidden/>
    <w:rsid w:val="000D6218"/>
    <w:rPr>
      <w:rFonts w:ascii="Tahoma" w:hAnsi="Tahoma" w:cs="Tahoma"/>
      <w:sz w:val="16"/>
      <w:szCs w:val="16"/>
      <w:lang w:val="en-GB" w:eastAsia="en-AU"/>
    </w:rPr>
  </w:style>
  <w:style w:type="paragraph" w:styleId="Header">
    <w:name w:val="header"/>
    <w:basedOn w:val="Normal"/>
    <w:link w:val="HeaderChar"/>
    <w:uiPriority w:val="99"/>
    <w:unhideWhenUsed/>
    <w:rsid w:val="00C61151"/>
    <w:pPr>
      <w:tabs>
        <w:tab w:val="center" w:pos="4536"/>
        <w:tab w:val="right" w:pos="9072"/>
      </w:tabs>
    </w:pPr>
  </w:style>
  <w:style w:type="character" w:customStyle="1" w:styleId="HeaderChar">
    <w:name w:val="Header Char"/>
    <w:basedOn w:val="DefaultParagraphFont"/>
    <w:link w:val="Header"/>
    <w:uiPriority w:val="99"/>
    <w:rsid w:val="00C61151"/>
    <w:rPr>
      <w:rFonts w:ascii="Times New Roman" w:hAnsi="Times New Roman" w:cs="Times New Roman"/>
      <w:szCs w:val="24"/>
      <w:lang w:val="en-GB" w:eastAsia="en-AU"/>
    </w:rPr>
  </w:style>
  <w:style w:type="paragraph" w:styleId="Footer">
    <w:name w:val="footer"/>
    <w:basedOn w:val="Normal"/>
    <w:link w:val="FooterChar"/>
    <w:uiPriority w:val="99"/>
    <w:unhideWhenUsed/>
    <w:rsid w:val="00C61151"/>
    <w:pPr>
      <w:tabs>
        <w:tab w:val="center" w:pos="4536"/>
        <w:tab w:val="right" w:pos="9072"/>
      </w:tabs>
    </w:pPr>
  </w:style>
  <w:style w:type="character" w:customStyle="1" w:styleId="FooterChar">
    <w:name w:val="Footer Char"/>
    <w:basedOn w:val="DefaultParagraphFont"/>
    <w:link w:val="Footer"/>
    <w:uiPriority w:val="99"/>
    <w:rsid w:val="00C61151"/>
    <w:rPr>
      <w:rFonts w:ascii="Times New Roman" w:hAnsi="Times New Roman" w:cs="Times New Roman"/>
      <w:szCs w:val="24"/>
      <w:lang w:val="en-GB" w:eastAsia="en-AU"/>
    </w:rPr>
  </w:style>
  <w:style w:type="table" w:styleId="TableGrid">
    <w:name w:val="Table Grid"/>
    <w:basedOn w:val="TableNormal"/>
    <w:uiPriority w:val="59"/>
    <w:rsid w:val="00C6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629B"/>
    <w:pPr>
      <w:ind w:left="720"/>
      <w:contextualSpacing/>
    </w:pPr>
  </w:style>
  <w:style w:type="character" w:customStyle="1" w:styleId="Heading1Char">
    <w:name w:val="Heading 1 Char"/>
    <w:basedOn w:val="DefaultParagraphFont"/>
    <w:link w:val="Heading1"/>
    <w:uiPriority w:val="9"/>
    <w:rsid w:val="00EF4886"/>
    <w:rPr>
      <w:rFonts w:eastAsiaTheme="majorEastAsia" w:cstheme="majorBidi"/>
      <w:b/>
      <w:bCs/>
      <w:color w:val="365F91" w:themeColor="accent1" w:themeShade="BF"/>
      <w:szCs w:val="28"/>
      <w:lang w:val="en-GB" w:eastAsia="en-AU"/>
    </w:rPr>
  </w:style>
  <w:style w:type="character" w:customStyle="1" w:styleId="Heading2Char">
    <w:name w:val="Heading 2 Char"/>
    <w:basedOn w:val="DefaultParagraphFont"/>
    <w:link w:val="Heading2"/>
    <w:uiPriority w:val="9"/>
    <w:semiHidden/>
    <w:rsid w:val="00E7527D"/>
    <w:rPr>
      <w:rFonts w:asciiTheme="majorHAnsi" w:eastAsiaTheme="majorEastAsia" w:hAnsiTheme="majorHAnsi" w:cstheme="majorBidi"/>
      <w:color w:val="365F91" w:themeColor="accent1" w:themeShade="BF"/>
      <w:sz w:val="26"/>
      <w:szCs w:val="26"/>
      <w:lang w:val="en-GB" w:eastAsia="en-AU"/>
    </w:rPr>
  </w:style>
  <w:style w:type="paragraph" w:styleId="Revision">
    <w:name w:val="Revision"/>
    <w:hidden/>
    <w:uiPriority w:val="99"/>
    <w:semiHidden/>
    <w:rsid w:val="0097200C"/>
    <w:pPr>
      <w:spacing w:after="0" w:line="240" w:lineRule="auto"/>
    </w:pPr>
    <w:rPr>
      <w:rFonts w:cs="Times New Roman"/>
      <w:szCs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314729">
      <w:bodyDiv w:val="1"/>
      <w:marLeft w:val="0"/>
      <w:marRight w:val="0"/>
      <w:marTop w:val="0"/>
      <w:marBottom w:val="0"/>
      <w:divBdr>
        <w:top w:val="none" w:sz="0" w:space="0" w:color="auto"/>
        <w:left w:val="none" w:sz="0" w:space="0" w:color="auto"/>
        <w:bottom w:val="none" w:sz="0" w:space="0" w:color="auto"/>
        <w:right w:val="none" w:sz="0" w:space="0" w:color="auto"/>
      </w:divBdr>
      <w:divsChild>
        <w:div w:id="534150425">
          <w:marLeft w:val="562"/>
          <w:marRight w:val="0"/>
          <w:marTop w:val="101"/>
          <w:marBottom w:val="0"/>
          <w:divBdr>
            <w:top w:val="none" w:sz="0" w:space="0" w:color="auto"/>
            <w:left w:val="none" w:sz="0" w:space="0" w:color="auto"/>
            <w:bottom w:val="none" w:sz="0" w:space="0" w:color="auto"/>
            <w:right w:val="none" w:sz="0" w:space="0" w:color="auto"/>
          </w:divBdr>
        </w:div>
        <w:div w:id="498469825">
          <w:marLeft w:val="562"/>
          <w:marRight w:val="0"/>
          <w:marTop w:val="101"/>
          <w:marBottom w:val="0"/>
          <w:divBdr>
            <w:top w:val="none" w:sz="0" w:space="0" w:color="auto"/>
            <w:left w:val="none" w:sz="0" w:space="0" w:color="auto"/>
            <w:bottom w:val="none" w:sz="0" w:space="0" w:color="auto"/>
            <w:right w:val="none" w:sz="0" w:space="0" w:color="auto"/>
          </w:divBdr>
        </w:div>
        <w:div w:id="1455714890">
          <w:marLeft w:val="562"/>
          <w:marRight w:val="0"/>
          <w:marTop w:val="101"/>
          <w:marBottom w:val="0"/>
          <w:divBdr>
            <w:top w:val="none" w:sz="0" w:space="0" w:color="auto"/>
            <w:left w:val="none" w:sz="0" w:space="0" w:color="auto"/>
            <w:bottom w:val="none" w:sz="0" w:space="0" w:color="auto"/>
            <w:right w:val="none" w:sz="0" w:space="0" w:color="auto"/>
          </w:divBdr>
        </w:div>
        <w:div w:id="449786767">
          <w:marLeft w:val="562"/>
          <w:marRight w:val="0"/>
          <w:marTop w:val="101"/>
          <w:marBottom w:val="0"/>
          <w:divBdr>
            <w:top w:val="none" w:sz="0" w:space="0" w:color="auto"/>
            <w:left w:val="none" w:sz="0" w:space="0" w:color="auto"/>
            <w:bottom w:val="none" w:sz="0" w:space="0" w:color="auto"/>
            <w:right w:val="none" w:sz="0" w:space="0" w:color="auto"/>
          </w:divBdr>
        </w:div>
        <w:div w:id="180583339">
          <w:marLeft w:val="562"/>
          <w:marRight w:val="0"/>
          <w:marTop w:val="101"/>
          <w:marBottom w:val="0"/>
          <w:divBdr>
            <w:top w:val="none" w:sz="0" w:space="0" w:color="auto"/>
            <w:left w:val="none" w:sz="0" w:space="0" w:color="auto"/>
            <w:bottom w:val="none" w:sz="0" w:space="0" w:color="auto"/>
            <w:right w:val="none" w:sz="0" w:space="0" w:color="auto"/>
          </w:divBdr>
        </w:div>
        <w:div w:id="1128009646">
          <w:marLeft w:val="562"/>
          <w:marRight w:val="0"/>
          <w:marTop w:val="10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E1D64-19B0-4290-A748-7ABE9B0A2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2720</Words>
  <Characters>15509</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Bessero</dc:creator>
  <cp:lastModifiedBy>Andrew Coleman</cp:lastModifiedBy>
  <cp:revision>3</cp:revision>
  <dcterms:created xsi:type="dcterms:W3CDTF">2017-04-18T10:52:00Z</dcterms:created>
  <dcterms:modified xsi:type="dcterms:W3CDTF">2017-04-18T11:32:00Z</dcterms:modified>
</cp:coreProperties>
</file>