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8" w:type="dxa"/>
        <w:tblLook w:val="00A0" w:firstRow="1" w:lastRow="0" w:firstColumn="1" w:lastColumn="0" w:noHBand="0" w:noVBand="0"/>
      </w:tblPr>
      <w:tblGrid>
        <w:gridCol w:w="3680"/>
        <w:gridCol w:w="1743"/>
        <w:gridCol w:w="3877"/>
      </w:tblGrid>
      <w:tr w:rsidR="00B8028F" w:rsidRPr="00A11039" w14:paraId="31AD4E1A" w14:textId="77777777" w:rsidTr="00F34D92">
        <w:tc>
          <w:tcPr>
            <w:tcW w:w="3680" w:type="dxa"/>
          </w:tcPr>
          <w:p w14:paraId="0D89681D" w14:textId="6B976936" w:rsidR="00B8028F" w:rsidRPr="00A11039" w:rsidRDefault="00D77C2D" w:rsidP="00F34D92">
            <w:pPr>
              <w:tabs>
                <w:tab w:val="center" w:pos="4513"/>
                <w:tab w:val="right" w:pos="9026"/>
              </w:tabs>
              <w:spacing w:before="120" w:after="120"/>
              <w:ind w:left="-142" w:right="34"/>
              <w:jc w:val="center"/>
              <w:rPr>
                <w:rFonts w:eastAsia="Times New Roman"/>
                <w:b/>
                <w:bCs/>
                <w:color w:val="000099"/>
                <w:sz w:val="20"/>
                <w:szCs w:val="20"/>
                <w:lang w:val="fr-FR" w:bidi="en-US"/>
              </w:rPr>
            </w:pPr>
            <w:r w:rsidRPr="00A11039">
              <w:rPr>
                <w:rFonts w:eastAsia="Times New Roman"/>
                <w:b/>
                <w:bCs/>
                <w:color w:val="000099"/>
                <w:sz w:val="20"/>
                <w:szCs w:val="20"/>
                <w:lang w:val="fr-FR" w:bidi="en-US"/>
              </w:rPr>
              <w:t xml:space="preserve"> </w:t>
            </w:r>
            <w:r w:rsidR="00B8028F" w:rsidRPr="00A11039">
              <w:rPr>
                <w:rFonts w:eastAsia="Times New Roman"/>
                <w:b/>
                <w:bCs/>
                <w:color w:val="000099"/>
                <w:sz w:val="20"/>
                <w:szCs w:val="20"/>
                <w:lang w:val="fr-FR" w:bidi="en-US"/>
              </w:rPr>
              <w:t>INTERNATIONAL HYDROGRAPHIC ORGANIZATION</w:t>
            </w:r>
          </w:p>
        </w:tc>
        <w:tc>
          <w:tcPr>
            <w:tcW w:w="1743" w:type="dxa"/>
            <w:vMerge w:val="restart"/>
          </w:tcPr>
          <w:p w14:paraId="6B6BD00A" w14:textId="77777777" w:rsidR="00B8028F" w:rsidRPr="00A11039" w:rsidRDefault="00B8028F" w:rsidP="00F34D92">
            <w:pPr>
              <w:tabs>
                <w:tab w:val="center" w:pos="4513"/>
                <w:tab w:val="right" w:pos="9026"/>
              </w:tabs>
              <w:jc w:val="center"/>
              <w:rPr>
                <w:rFonts w:eastAsia="Times New Roman"/>
                <w:color w:val="000099"/>
                <w:sz w:val="20"/>
                <w:szCs w:val="20"/>
                <w:lang w:val="fr-FR" w:bidi="en-US"/>
              </w:rPr>
            </w:pPr>
            <w:r w:rsidRPr="00A11039">
              <w:rPr>
                <w:rFonts w:eastAsia="Times New Roman"/>
                <w:noProof/>
                <w:color w:val="000099"/>
                <w:sz w:val="20"/>
                <w:szCs w:val="20"/>
                <w:lang w:val="en-US"/>
              </w:rPr>
              <w:drawing>
                <wp:inline distT="0" distB="0" distL="0" distR="0" wp14:anchorId="5E69FBCD" wp14:editId="22EDD399">
                  <wp:extent cx="920750" cy="1209544"/>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09" cy="1252841"/>
                          </a:xfrm>
                          <a:prstGeom prst="rect">
                            <a:avLst/>
                          </a:prstGeom>
                          <a:noFill/>
                          <a:ln>
                            <a:noFill/>
                          </a:ln>
                          <a:extLst/>
                        </pic:spPr>
                      </pic:pic>
                    </a:graphicData>
                  </a:graphic>
                </wp:inline>
              </w:drawing>
            </w:r>
          </w:p>
        </w:tc>
        <w:tc>
          <w:tcPr>
            <w:tcW w:w="3877" w:type="dxa"/>
          </w:tcPr>
          <w:p w14:paraId="2218EF9E" w14:textId="77777777" w:rsidR="00B8028F" w:rsidRPr="00A11039" w:rsidRDefault="00B8028F" w:rsidP="00F34D92">
            <w:pPr>
              <w:tabs>
                <w:tab w:val="center" w:pos="4513"/>
                <w:tab w:val="right" w:pos="9026"/>
              </w:tabs>
              <w:spacing w:before="120" w:after="120"/>
              <w:ind w:left="18"/>
              <w:jc w:val="center"/>
              <w:rPr>
                <w:rFonts w:eastAsia="Times New Roman"/>
                <w:b/>
                <w:bCs/>
                <w:color w:val="000099"/>
                <w:sz w:val="20"/>
                <w:szCs w:val="20"/>
                <w:lang w:val="fr-FR" w:bidi="en-US"/>
              </w:rPr>
            </w:pPr>
            <w:r w:rsidRPr="00A11039">
              <w:rPr>
                <w:rFonts w:eastAsia="Times New Roman"/>
                <w:b/>
                <w:bCs/>
                <w:color w:val="000099"/>
                <w:sz w:val="20"/>
                <w:szCs w:val="20"/>
                <w:lang w:val="fr-FR" w:bidi="en-US"/>
              </w:rPr>
              <w:t>ORGANISATION HYDROGRAPHIQUE INTERNATIONALE</w:t>
            </w:r>
          </w:p>
        </w:tc>
      </w:tr>
      <w:tr w:rsidR="00B8028F" w:rsidRPr="00A11039" w14:paraId="14FED1E5" w14:textId="77777777" w:rsidTr="00F34D92">
        <w:tc>
          <w:tcPr>
            <w:tcW w:w="3680" w:type="dxa"/>
          </w:tcPr>
          <w:p w14:paraId="6099FCC8" w14:textId="77777777" w:rsidR="00B8028F" w:rsidRPr="00A11039" w:rsidRDefault="00B8028F" w:rsidP="00F34D92">
            <w:pPr>
              <w:tabs>
                <w:tab w:val="center" w:pos="4513"/>
                <w:tab w:val="right" w:pos="9026"/>
              </w:tabs>
              <w:rPr>
                <w:rFonts w:eastAsia="Times New Roman"/>
                <w:b/>
                <w:bCs/>
                <w:color w:val="000099"/>
                <w:sz w:val="20"/>
                <w:szCs w:val="20"/>
                <w:lang w:val="fr-FR" w:bidi="en-US"/>
              </w:rPr>
            </w:pPr>
          </w:p>
          <w:p w14:paraId="0E836D7C" w14:textId="77777777" w:rsidR="00B8028F" w:rsidRPr="00A11039" w:rsidRDefault="00B8028F" w:rsidP="00F34D92">
            <w:pPr>
              <w:tabs>
                <w:tab w:val="center" w:pos="4513"/>
                <w:tab w:val="right" w:pos="9026"/>
              </w:tabs>
              <w:rPr>
                <w:rFonts w:eastAsia="Times New Roman"/>
                <w:b/>
                <w:bCs/>
                <w:color w:val="000099"/>
                <w:sz w:val="20"/>
                <w:szCs w:val="20"/>
                <w:lang w:val="fr-FR" w:bidi="en-US"/>
              </w:rPr>
            </w:pPr>
            <w:r w:rsidRPr="00A11039">
              <w:rPr>
                <w:rFonts w:eastAsia="Times New Roman"/>
                <w:b/>
                <w:bCs/>
                <w:color w:val="000099"/>
                <w:sz w:val="20"/>
                <w:szCs w:val="20"/>
                <w:lang w:val="fr-FR" w:bidi="en-US"/>
              </w:rPr>
              <w:t>4b, quai Antoine 1</w:t>
            </w:r>
            <w:r w:rsidRPr="00A11039">
              <w:rPr>
                <w:rFonts w:eastAsia="Times New Roman"/>
                <w:b/>
                <w:bCs/>
                <w:color w:val="000099"/>
                <w:sz w:val="20"/>
                <w:szCs w:val="20"/>
                <w:vertAlign w:val="superscript"/>
                <w:lang w:val="fr-FR" w:bidi="en-US"/>
              </w:rPr>
              <w:t>er</w:t>
            </w:r>
          </w:p>
          <w:p w14:paraId="630BE5F1" w14:textId="77777777" w:rsidR="00B8028F" w:rsidRPr="00A11039" w:rsidRDefault="00B8028F" w:rsidP="00F34D92">
            <w:pPr>
              <w:tabs>
                <w:tab w:val="center" w:pos="4513"/>
                <w:tab w:val="right" w:pos="9026"/>
              </w:tabs>
              <w:rPr>
                <w:rFonts w:eastAsia="Times New Roman"/>
                <w:b/>
                <w:bCs/>
                <w:color w:val="000099"/>
                <w:sz w:val="20"/>
                <w:szCs w:val="20"/>
                <w:lang w:val="fr-FR" w:bidi="en-US"/>
              </w:rPr>
            </w:pPr>
            <w:r w:rsidRPr="00A11039">
              <w:rPr>
                <w:rFonts w:eastAsia="Times New Roman"/>
                <w:b/>
                <w:bCs/>
                <w:color w:val="000099"/>
                <w:sz w:val="20"/>
                <w:szCs w:val="20"/>
                <w:lang w:val="fr-FR" w:bidi="en-US"/>
              </w:rPr>
              <w:t>BP 445</w:t>
            </w:r>
          </w:p>
          <w:p w14:paraId="5A813BB8" w14:textId="77777777" w:rsidR="00B8028F" w:rsidRPr="00A11039" w:rsidRDefault="00B8028F" w:rsidP="00F34D92">
            <w:pPr>
              <w:tabs>
                <w:tab w:val="center" w:pos="4513"/>
                <w:tab w:val="right" w:pos="9026"/>
              </w:tabs>
              <w:rPr>
                <w:rFonts w:eastAsia="Times New Roman"/>
                <w:b/>
                <w:bCs/>
                <w:color w:val="000099"/>
                <w:sz w:val="20"/>
                <w:szCs w:val="20"/>
                <w:lang w:val="fr-FR" w:bidi="en-US"/>
              </w:rPr>
            </w:pPr>
            <w:r w:rsidRPr="00A11039">
              <w:rPr>
                <w:rFonts w:eastAsia="Times New Roman"/>
                <w:b/>
                <w:bCs/>
                <w:color w:val="000099"/>
                <w:sz w:val="20"/>
                <w:szCs w:val="20"/>
                <w:lang w:val="fr-FR" w:bidi="en-US"/>
              </w:rPr>
              <w:t>MC 98011 MONACO CEDEX</w:t>
            </w:r>
          </w:p>
          <w:p w14:paraId="2ADCF4A3" w14:textId="77777777" w:rsidR="00B8028F" w:rsidRPr="00A11039" w:rsidRDefault="00B8028F" w:rsidP="00F34D92">
            <w:pPr>
              <w:tabs>
                <w:tab w:val="center" w:pos="4513"/>
                <w:tab w:val="right" w:pos="9026"/>
              </w:tabs>
              <w:rPr>
                <w:rFonts w:eastAsia="Times New Roman"/>
                <w:color w:val="000099"/>
                <w:sz w:val="20"/>
                <w:szCs w:val="20"/>
                <w:lang w:val="fr-FR" w:bidi="en-US"/>
              </w:rPr>
            </w:pPr>
            <w:r w:rsidRPr="00A11039">
              <w:rPr>
                <w:rFonts w:eastAsia="Times New Roman"/>
                <w:b/>
                <w:bCs/>
                <w:color w:val="000099"/>
                <w:sz w:val="20"/>
                <w:szCs w:val="20"/>
                <w:lang w:val="fr-FR" w:bidi="en-US"/>
              </w:rPr>
              <w:t>PRINCIPAUTE DE MONACO</w:t>
            </w:r>
          </w:p>
        </w:tc>
        <w:tc>
          <w:tcPr>
            <w:tcW w:w="1743" w:type="dxa"/>
            <w:vMerge/>
          </w:tcPr>
          <w:p w14:paraId="79A1CF2D" w14:textId="77777777" w:rsidR="00B8028F" w:rsidRPr="00A11039" w:rsidRDefault="00B8028F" w:rsidP="00F34D92">
            <w:pPr>
              <w:tabs>
                <w:tab w:val="center" w:pos="4513"/>
                <w:tab w:val="right" w:pos="9026"/>
              </w:tabs>
              <w:jc w:val="center"/>
              <w:rPr>
                <w:rFonts w:eastAsia="Times New Roman"/>
                <w:noProof/>
                <w:color w:val="000099"/>
                <w:sz w:val="20"/>
                <w:szCs w:val="20"/>
                <w:lang w:val="fr-FR" w:eastAsia="en-AU" w:bidi="en-US"/>
              </w:rPr>
            </w:pPr>
          </w:p>
        </w:tc>
        <w:tc>
          <w:tcPr>
            <w:tcW w:w="3877" w:type="dxa"/>
          </w:tcPr>
          <w:p w14:paraId="4F95F9DE" w14:textId="77777777" w:rsidR="00B8028F" w:rsidRPr="00A11039" w:rsidRDefault="00B8028F" w:rsidP="00F34D92">
            <w:pPr>
              <w:tabs>
                <w:tab w:val="center" w:pos="4513"/>
                <w:tab w:val="right" w:pos="9026"/>
              </w:tabs>
              <w:jc w:val="right"/>
              <w:rPr>
                <w:rFonts w:eastAsia="Times New Roman"/>
                <w:b/>
                <w:bCs/>
                <w:color w:val="000099"/>
                <w:sz w:val="20"/>
                <w:szCs w:val="20"/>
                <w:lang w:val="fr-FR" w:bidi="en-US"/>
              </w:rPr>
            </w:pPr>
          </w:p>
          <w:p w14:paraId="479F91B0" w14:textId="4662B4A7" w:rsidR="00B8028F" w:rsidRPr="00A11039" w:rsidRDefault="002F5AE5" w:rsidP="00F34D92">
            <w:pPr>
              <w:tabs>
                <w:tab w:val="center" w:pos="4513"/>
                <w:tab w:val="right" w:pos="9026"/>
              </w:tabs>
              <w:jc w:val="right"/>
              <w:rPr>
                <w:rFonts w:eastAsia="Times New Roman"/>
                <w:b/>
                <w:bCs/>
                <w:color w:val="000099"/>
                <w:sz w:val="20"/>
                <w:szCs w:val="20"/>
                <w:lang w:val="fr-FR" w:bidi="en-US"/>
              </w:rPr>
            </w:pPr>
            <w:r w:rsidRPr="00A11039">
              <w:rPr>
                <w:rFonts w:eastAsia="Times New Roman"/>
                <w:b/>
                <w:bCs/>
                <w:color w:val="000099"/>
                <w:sz w:val="20"/>
                <w:szCs w:val="20"/>
                <w:lang w:val="fr-FR" w:bidi="en-US"/>
              </w:rPr>
              <w:t>Té</w:t>
            </w:r>
            <w:r w:rsidR="00B8028F" w:rsidRPr="00A11039">
              <w:rPr>
                <w:rFonts w:eastAsia="Times New Roman"/>
                <w:b/>
                <w:bCs/>
                <w:color w:val="000099"/>
                <w:sz w:val="20"/>
                <w:szCs w:val="20"/>
                <w:lang w:val="fr-FR" w:bidi="en-US"/>
              </w:rPr>
              <w:t>l</w:t>
            </w:r>
            <w:r w:rsidRPr="00A11039">
              <w:rPr>
                <w:rFonts w:eastAsia="Times New Roman"/>
                <w:b/>
                <w:bCs/>
                <w:color w:val="000099"/>
                <w:sz w:val="20"/>
                <w:szCs w:val="20"/>
                <w:lang w:val="fr-FR" w:bidi="en-US"/>
              </w:rPr>
              <w:t> </w:t>
            </w:r>
            <w:r w:rsidR="00B8028F" w:rsidRPr="00A11039">
              <w:rPr>
                <w:rFonts w:eastAsia="Times New Roman"/>
                <w:b/>
                <w:bCs/>
                <w:color w:val="000099"/>
                <w:sz w:val="20"/>
                <w:szCs w:val="20"/>
                <w:lang w:val="fr-FR" w:bidi="en-US"/>
              </w:rPr>
              <w:t>: +377 93 10 81 00</w:t>
            </w:r>
          </w:p>
          <w:p w14:paraId="4FA4F72F" w14:textId="080FA3AD" w:rsidR="00B8028F" w:rsidRPr="00A11039" w:rsidRDefault="002F5AE5" w:rsidP="00F34D92">
            <w:pPr>
              <w:tabs>
                <w:tab w:val="center" w:pos="4513"/>
                <w:tab w:val="right" w:pos="9026"/>
              </w:tabs>
              <w:jc w:val="right"/>
              <w:rPr>
                <w:rFonts w:eastAsia="Times New Roman"/>
                <w:b/>
                <w:bCs/>
                <w:color w:val="000099"/>
                <w:sz w:val="20"/>
                <w:szCs w:val="20"/>
                <w:lang w:val="fr-FR" w:bidi="en-US"/>
              </w:rPr>
            </w:pPr>
            <w:r w:rsidRPr="00A11039">
              <w:rPr>
                <w:rFonts w:eastAsia="Times New Roman"/>
                <w:b/>
                <w:bCs/>
                <w:color w:val="000099"/>
                <w:sz w:val="20"/>
                <w:szCs w:val="20"/>
                <w:lang w:val="fr-FR" w:bidi="en-US"/>
              </w:rPr>
              <w:t>Télécopie </w:t>
            </w:r>
            <w:r w:rsidR="00B8028F" w:rsidRPr="00A11039">
              <w:rPr>
                <w:rFonts w:eastAsia="Times New Roman"/>
                <w:b/>
                <w:bCs/>
                <w:color w:val="000099"/>
                <w:sz w:val="20"/>
                <w:szCs w:val="20"/>
                <w:lang w:val="fr-FR" w:bidi="en-US"/>
              </w:rPr>
              <w:t>: +377 93 10 81 40</w:t>
            </w:r>
          </w:p>
          <w:p w14:paraId="06ABB5A5" w14:textId="386FFBD9" w:rsidR="00B8028F" w:rsidRPr="00A11039" w:rsidRDefault="002F5AE5" w:rsidP="00F34D92">
            <w:pPr>
              <w:tabs>
                <w:tab w:val="center" w:pos="4513"/>
                <w:tab w:val="right" w:pos="9026"/>
              </w:tabs>
              <w:jc w:val="right"/>
              <w:rPr>
                <w:rFonts w:eastAsia="Times New Roman"/>
                <w:b/>
                <w:bCs/>
                <w:color w:val="000099"/>
                <w:sz w:val="20"/>
                <w:szCs w:val="20"/>
                <w:lang w:val="fr-FR" w:bidi="en-US"/>
              </w:rPr>
            </w:pPr>
            <w:r w:rsidRPr="00A11039">
              <w:rPr>
                <w:rFonts w:eastAsia="Times New Roman"/>
                <w:b/>
                <w:bCs/>
                <w:color w:val="000099"/>
                <w:sz w:val="20"/>
                <w:szCs w:val="20"/>
                <w:lang w:val="fr-FR" w:bidi="en-US"/>
              </w:rPr>
              <w:t>Courriel </w:t>
            </w:r>
            <w:r w:rsidR="00B8028F" w:rsidRPr="00A11039">
              <w:rPr>
                <w:rFonts w:eastAsia="Times New Roman"/>
                <w:b/>
                <w:bCs/>
                <w:color w:val="000099"/>
                <w:sz w:val="20"/>
                <w:szCs w:val="20"/>
                <w:lang w:val="fr-FR" w:bidi="en-US"/>
              </w:rPr>
              <w:t>: info@iho.int</w:t>
            </w:r>
          </w:p>
          <w:p w14:paraId="0464402E" w14:textId="7894485C" w:rsidR="00B8028F" w:rsidRPr="0059170A" w:rsidRDefault="002F5AE5" w:rsidP="00F34D92">
            <w:pPr>
              <w:tabs>
                <w:tab w:val="center" w:pos="4513"/>
                <w:tab w:val="right" w:pos="9026"/>
              </w:tabs>
              <w:jc w:val="right"/>
              <w:rPr>
                <w:rFonts w:eastAsia="Times New Roman"/>
                <w:color w:val="000099"/>
                <w:sz w:val="20"/>
                <w:szCs w:val="20"/>
                <w:lang w:val="en-US" w:bidi="en-US"/>
              </w:rPr>
            </w:pPr>
            <w:r w:rsidRPr="0059170A">
              <w:rPr>
                <w:rFonts w:eastAsia="Times New Roman"/>
                <w:b/>
                <w:bCs/>
                <w:color w:val="000099"/>
                <w:sz w:val="20"/>
                <w:szCs w:val="20"/>
                <w:lang w:val="en-US" w:bidi="en-US"/>
              </w:rPr>
              <w:t xml:space="preserve">Site </w:t>
            </w:r>
            <w:r w:rsidR="00B8028F" w:rsidRPr="0059170A">
              <w:rPr>
                <w:rFonts w:eastAsia="Times New Roman"/>
                <w:b/>
                <w:bCs/>
                <w:color w:val="000099"/>
                <w:sz w:val="20"/>
                <w:szCs w:val="20"/>
                <w:lang w:val="en-US" w:bidi="en-US"/>
              </w:rPr>
              <w:t>web</w:t>
            </w:r>
            <w:r w:rsidRPr="0059170A">
              <w:rPr>
                <w:rFonts w:eastAsia="Times New Roman"/>
                <w:b/>
                <w:bCs/>
                <w:color w:val="000099"/>
                <w:sz w:val="20"/>
                <w:szCs w:val="20"/>
                <w:lang w:val="en-US" w:bidi="en-US"/>
              </w:rPr>
              <w:t> </w:t>
            </w:r>
            <w:r w:rsidR="00B8028F" w:rsidRPr="0059170A">
              <w:rPr>
                <w:rFonts w:eastAsia="Times New Roman"/>
                <w:b/>
                <w:bCs/>
                <w:color w:val="000099"/>
                <w:sz w:val="20"/>
                <w:szCs w:val="20"/>
                <w:lang w:val="en-US" w:bidi="en-US"/>
              </w:rPr>
              <w:t>: www.iho.int</w:t>
            </w:r>
          </w:p>
        </w:tc>
      </w:tr>
      <w:tr w:rsidR="00B8028F" w:rsidRPr="00A11039" w14:paraId="3E9772E4" w14:textId="77777777" w:rsidTr="00F34D92">
        <w:tc>
          <w:tcPr>
            <w:tcW w:w="3680" w:type="dxa"/>
            <w:tcBorders>
              <w:bottom w:val="single" w:sz="24" w:space="0" w:color="000099"/>
            </w:tcBorders>
          </w:tcPr>
          <w:p w14:paraId="0EC705FA" w14:textId="77777777" w:rsidR="00B8028F" w:rsidRPr="0059170A" w:rsidRDefault="00B8028F" w:rsidP="00F34D92">
            <w:pPr>
              <w:tabs>
                <w:tab w:val="center" w:pos="4513"/>
                <w:tab w:val="right" w:pos="9026"/>
              </w:tabs>
              <w:rPr>
                <w:rFonts w:eastAsia="Times New Roman"/>
                <w:b/>
                <w:bCs/>
                <w:color w:val="000099"/>
                <w:sz w:val="20"/>
                <w:szCs w:val="20"/>
                <w:lang w:val="en-US" w:bidi="en-US"/>
              </w:rPr>
            </w:pPr>
          </w:p>
        </w:tc>
        <w:tc>
          <w:tcPr>
            <w:tcW w:w="1743" w:type="dxa"/>
            <w:tcBorders>
              <w:bottom w:val="single" w:sz="24" w:space="0" w:color="000099"/>
            </w:tcBorders>
          </w:tcPr>
          <w:p w14:paraId="043CFBC0" w14:textId="77777777" w:rsidR="00B8028F" w:rsidRPr="0059170A" w:rsidRDefault="00B8028F" w:rsidP="00F34D92">
            <w:pPr>
              <w:tabs>
                <w:tab w:val="center" w:pos="4513"/>
                <w:tab w:val="right" w:pos="9026"/>
              </w:tabs>
              <w:jc w:val="center"/>
              <w:rPr>
                <w:rFonts w:eastAsia="Times New Roman"/>
                <w:noProof/>
                <w:color w:val="000099"/>
                <w:sz w:val="20"/>
                <w:szCs w:val="20"/>
                <w:lang w:val="en-US" w:eastAsia="en-AU" w:bidi="en-US"/>
              </w:rPr>
            </w:pPr>
          </w:p>
        </w:tc>
        <w:tc>
          <w:tcPr>
            <w:tcW w:w="3877" w:type="dxa"/>
            <w:tcBorders>
              <w:bottom w:val="single" w:sz="24" w:space="0" w:color="000099"/>
            </w:tcBorders>
          </w:tcPr>
          <w:p w14:paraId="3292A382" w14:textId="77777777" w:rsidR="00B8028F" w:rsidRPr="0059170A" w:rsidRDefault="00B8028F" w:rsidP="00F34D92">
            <w:pPr>
              <w:tabs>
                <w:tab w:val="center" w:pos="4513"/>
                <w:tab w:val="right" w:pos="9026"/>
              </w:tabs>
              <w:jc w:val="right"/>
              <w:rPr>
                <w:rFonts w:eastAsia="Times New Roman"/>
                <w:b/>
                <w:bCs/>
                <w:color w:val="000099"/>
                <w:sz w:val="20"/>
                <w:szCs w:val="20"/>
                <w:lang w:val="en-US" w:bidi="en-US"/>
              </w:rPr>
            </w:pPr>
          </w:p>
        </w:tc>
      </w:tr>
      <w:tr w:rsidR="00B8028F" w:rsidRPr="00DF552E" w14:paraId="767E17F5" w14:textId="77777777" w:rsidTr="00F34D92">
        <w:tc>
          <w:tcPr>
            <w:tcW w:w="9300" w:type="dxa"/>
            <w:gridSpan w:val="3"/>
            <w:tcBorders>
              <w:top w:val="single" w:sz="24" w:space="0" w:color="000099"/>
              <w:left w:val="single" w:sz="24" w:space="0" w:color="000099"/>
              <w:bottom w:val="single" w:sz="24" w:space="0" w:color="000099"/>
              <w:right w:val="single" w:sz="24" w:space="0" w:color="000099"/>
            </w:tcBorders>
          </w:tcPr>
          <w:p w14:paraId="531F654D" w14:textId="77777777" w:rsidR="00B8028F" w:rsidRPr="00A11039" w:rsidRDefault="00B8028F" w:rsidP="00F34D92">
            <w:pPr>
              <w:tabs>
                <w:tab w:val="center" w:pos="4513"/>
                <w:tab w:val="right" w:pos="9026"/>
              </w:tabs>
              <w:jc w:val="center"/>
              <w:rPr>
                <w:rFonts w:eastAsia="Times New Roman"/>
                <w:b/>
                <w:bCs/>
                <w:caps/>
                <w:color w:val="000099"/>
                <w:sz w:val="28"/>
                <w:szCs w:val="20"/>
                <w:lang w:val="fr-FR" w:bidi="en-US"/>
              </w:rPr>
            </w:pPr>
            <w:r w:rsidRPr="00A11039">
              <w:rPr>
                <w:rFonts w:eastAsia="Times New Roman"/>
                <w:b/>
                <w:bCs/>
                <w:caps/>
                <w:color w:val="000099"/>
                <w:sz w:val="28"/>
                <w:szCs w:val="20"/>
                <w:lang w:val="fr-FR" w:bidi="en-US"/>
              </w:rPr>
              <w:t>IHO COUNCIL – CONSEIL de L’OHI</w:t>
            </w:r>
          </w:p>
        </w:tc>
      </w:tr>
    </w:tbl>
    <w:p w14:paraId="32D76D50" w14:textId="77777777" w:rsidR="00B8028F" w:rsidRPr="00A11039" w:rsidRDefault="00B8028F" w:rsidP="00BB2FA2">
      <w:pPr>
        <w:widowControl w:val="0"/>
        <w:spacing w:line="276" w:lineRule="auto"/>
        <w:ind w:left="-567" w:right="-531"/>
        <w:jc w:val="center"/>
        <w:rPr>
          <w:b/>
          <w:bCs/>
          <w:spacing w:val="4"/>
          <w:lang w:val="fr-FR"/>
        </w:rPr>
      </w:pPr>
    </w:p>
    <w:p w14:paraId="18DB4C2E" w14:textId="77777777" w:rsidR="00B8028F" w:rsidRPr="00A11039" w:rsidRDefault="00B8028F" w:rsidP="00BB2FA2">
      <w:pPr>
        <w:widowControl w:val="0"/>
        <w:spacing w:line="276" w:lineRule="auto"/>
        <w:ind w:left="-567" w:right="-531"/>
        <w:jc w:val="center"/>
        <w:rPr>
          <w:b/>
          <w:bCs/>
          <w:spacing w:val="4"/>
          <w:lang w:val="fr-FR"/>
        </w:rPr>
      </w:pPr>
    </w:p>
    <w:p w14:paraId="20D4D66B" w14:textId="03C70141" w:rsidR="005330A1" w:rsidRPr="00A11039" w:rsidRDefault="00915ECA" w:rsidP="00BB2FA2">
      <w:pPr>
        <w:widowControl w:val="0"/>
        <w:spacing w:line="276" w:lineRule="auto"/>
        <w:ind w:left="-567" w:right="-531"/>
        <w:jc w:val="center"/>
        <w:rPr>
          <w:b/>
          <w:bCs/>
          <w:spacing w:val="4"/>
          <w:lang w:val="fr-FR"/>
        </w:rPr>
      </w:pPr>
      <w:r w:rsidRPr="00A11039">
        <w:rPr>
          <w:b/>
          <w:bCs/>
          <w:spacing w:val="4"/>
          <w:lang w:val="fr-FR"/>
        </w:rPr>
        <w:t>2</w:t>
      </w:r>
      <w:r w:rsidR="005B2082" w:rsidRPr="00A11039">
        <w:rPr>
          <w:b/>
          <w:bCs/>
          <w:spacing w:val="4"/>
          <w:vertAlign w:val="superscript"/>
          <w:lang w:val="fr-FR"/>
        </w:rPr>
        <w:t>EME</w:t>
      </w:r>
      <w:r w:rsidR="000F4D2B" w:rsidRPr="00A11039">
        <w:rPr>
          <w:b/>
          <w:bCs/>
          <w:spacing w:val="4"/>
          <w:lang w:val="fr-FR"/>
        </w:rPr>
        <w:t xml:space="preserve"> REUNION DU CONSEIL DE L’OHI</w:t>
      </w:r>
    </w:p>
    <w:p w14:paraId="20327D92" w14:textId="2E9E8006" w:rsidR="005330A1" w:rsidRPr="00A11039" w:rsidRDefault="00085421" w:rsidP="00BB2FA2">
      <w:pPr>
        <w:widowControl w:val="0"/>
        <w:spacing w:line="276" w:lineRule="auto"/>
        <w:jc w:val="center"/>
        <w:rPr>
          <w:b/>
          <w:bCs/>
          <w:spacing w:val="4"/>
          <w:lang w:val="fr-FR"/>
        </w:rPr>
      </w:pPr>
      <w:r w:rsidRPr="00A11039">
        <w:rPr>
          <w:b/>
          <w:bCs/>
          <w:spacing w:val="4"/>
          <w:lang w:val="fr-FR"/>
        </w:rPr>
        <w:t>C-</w:t>
      </w:r>
      <w:r w:rsidR="00915ECA" w:rsidRPr="00A11039">
        <w:rPr>
          <w:b/>
          <w:bCs/>
          <w:spacing w:val="4"/>
          <w:lang w:val="fr-FR"/>
        </w:rPr>
        <w:t>2</w:t>
      </w:r>
      <w:r w:rsidR="000F4D2B" w:rsidRPr="00A11039">
        <w:rPr>
          <w:b/>
          <w:bCs/>
          <w:spacing w:val="4"/>
          <w:lang w:val="fr-FR"/>
        </w:rPr>
        <w:t xml:space="preserve"> DE L’OHI</w:t>
      </w:r>
    </w:p>
    <w:p w14:paraId="4C081471" w14:textId="720D9D43" w:rsidR="005330A1" w:rsidRPr="00A11039" w:rsidRDefault="002A4F44" w:rsidP="00BB2FA2">
      <w:pPr>
        <w:widowControl w:val="0"/>
        <w:spacing w:line="276" w:lineRule="auto"/>
        <w:jc w:val="center"/>
        <w:rPr>
          <w:b/>
          <w:lang w:val="fr-FR"/>
        </w:rPr>
      </w:pPr>
      <w:r w:rsidRPr="00A11039">
        <w:rPr>
          <w:b/>
          <w:lang w:val="fr-FR"/>
        </w:rPr>
        <w:t>Lond</w:t>
      </w:r>
      <w:r w:rsidR="00A216FA" w:rsidRPr="00A11039">
        <w:rPr>
          <w:b/>
          <w:lang w:val="fr-FR"/>
        </w:rPr>
        <w:t>res</w:t>
      </w:r>
      <w:r w:rsidR="00915ECA" w:rsidRPr="00A11039">
        <w:rPr>
          <w:b/>
          <w:lang w:val="fr-FR"/>
        </w:rPr>
        <w:t>, 9</w:t>
      </w:r>
      <w:r w:rsidR="00085421" w:rsidRPr="00A11039">
        <w:rPr>
          <w:b/>
          <w:lang w:val="fr-FR"/>
        </w:rPr>
        <w:t>-</w:t>
      </w:r>
      <w:r w:rsidR="00915ECA" w:rsidRPr="00A11039">
        <w:rPr>
          <w:b/>
          <w:lang w:val="fr-FR"/>
        </w:rPr>
        <w:t>11</w:t>
      </w:r>
      <w:r w:rsidR="005330A1" w:rsidRPr="00A11039">
        <w:rPr>
          <w:b/>
          <w:lang w:val="fr-FR"/>
        </w:rPr>
        <w:t xml:space="preserve"> </w:t>
      </w:r>
      <w:r w:rsidR="00A216FA" w:rsidRPr="00A11039">
        <w:rPr>
          <w:b/>
          <w:lang w:val="fr-FR"/>
        </w:rPr>
        <w:t>octobre</w:t>
      </w:r>
      <w:r w:rsidR="00915ECA" w:rsidRPr="00A11039">
        <w:rPr>
          <w:b/>
          <w:lang w:val="fr-FR"/>
        </w:rPr>
        <w:t xml:space="preserve"> 2018</w:t>
      </w:r>
    </w:p>
    <w:p w14:paraId="6D051B0C" w14:textId="77777777" w:rsidR="005330A1" w:rsidRPr="00A11039" w:rsidRDefault="005330A1" w:rsidP="00BB2FA2">
      <w:pPr>
        <w:widowControl w:val="0"/>
        <w:spacing w:line="276" w:lineRule="auto"/>
        <w:jc w:val="center"/>
        <w:rPr>
          <w:b/>
          <w:lang w:val="fr-FR"/>
        </w:rPr>
      </w:pPr>
    </w:p>
    <w:p w14:paraId="77EBA00E" w14:textId="77777777" w:rsidR="001807FE" w:rsidRPr="00A11039" w:rsidRDefault="001807FE" w:rsidP="00BB2FA2">
      <w:pPr>
        <w:widowControl w:val="0"/>
        <w:spacing w:line="276" w:lineRule="auto"/>
        <w:jc w:val="center"/>
        <w:rPr>
          <w:b/>
          <w:lang w:val="fr-FR"/>
        </w:rPr>
      </w:pPr>
    </w:p>
    <w:p w14:paraId="25682D4D" w14:textId="6EDED09A" w:rsidR="005330A1" w:rsidRPr="00A11039" w:rsidRDefault="00A216FA" w:rsidP="00BB2FA2">
      <w:pPr>
        <w:widowControl w:val="0"/>
        <w:spacing w:line="276" w:lineRule="auto"/>
        <w:jc w:val="center"/>
        <w:rPr>
          <w:b/>
          <w:lang w:val="fr-FR"/>
        </w:rPr>
      </w:pPr>
      <w:r w:rsidRPr="00A11039">
        <w:rPr>
          <w:b/>
          <w:lang w:val="fr-FR"/>
        </w:rPr>
        <w:t>COMPTE RENDU</w:t>
      </w:r>
    </w:p>
    <w:p w14:paraId="289EB253" w14:textId="5990D01C" w:rsidR="00D00EA2" w:rsidRPr="00A11039" w:rsidRDefault="00D00EA2" w:rsidP="00D00EA2">
      <w:pPr>
        <w:widowControl w:val="0"/>
        <w:jc w:val="center"/>
        <w:rPr>
          <w:i/>
          <w:lang w:val="fr-FR"/>
        </w:rPr>
      </w:pPr>
      <w:r w:rsidRPr="00A11039">
        <w:rPr>
          <w:i/>
          <w:lang w:val="fr-FR"/>
        </w:rPr>
        <w:t>(Version</w:t>
      </w:r>
      <w:r w:rsidR="00167645" w:rsidRPr="00A11039">
        <w:rPr>
          <w:i/>
          <w:lang w:val="fr-FR"/>
        </w:rPr>
        <w:t xml:space="preserve"> d</w:t>
      </w:r>
      <w:r w:rsidR="00A216FA" w:rsidRPr="00A11039">
        <w:rPr>
          <w:i/>
          <w:lang w:val="fr-FR"/>
        </w:rPr>
        <w:t>u</w:t>
      </w:r>
      <w:r w:rsidR="00167645" w:rsidRPr="00A11039">
        <w:rPr>
          <w:i/>
          <w:lang w:val="fr-FR"/>
        </w:rPr>
        <w:t xml:space="preserve"> 1</w:t>
      </w:r>
      <w:r w:rsidR="00C960D1" w:rsidRPr="00A11039">
        <w:rPr>
          <w:i/>
          <w:lang w:val="fr-FR"/>
        </w:rPr>
        <w:t>9</w:t>
      </w:r>
      <w:r w:rsidRPr="00A11039">
        <w:rPr>
          <w:i/>
          <w:lang w:val="fr-FR"/>
        </w:rPr>
        <w:t xml:space="preserve"> </w:t>
      </w:r>
      <w:r w:rsidR="00A216FA" w:rsidRPr="00A11039">
        <w:rPr>
          <w:i/>
          <w:lang w:val="fr-FR"/>
        </w:rPr>
        <w:t>octobre</w:t>
      </w:r>
      <w:r w:rsidRPr="00A11039">
        <w:rPr>
          <w:i/>
          <w:lang w:val="fr-FR"/>
        </w:rPr>
        <w:t xml:space="preserve"> 2018)</w:t>
      </w:r>
    </w:p>
    <w:p w14:paraId="6B2BDB56" w14:textId="77777777" w:rsidR="00D00EA2" w:rsidRPr="00A11039" w:rsidRDefault="00D00EA2" w:rsidP="00BB2FA2">
      <w:pPr>
        <w:widowControl w:val="0"/>
        <w:spacing w:line="276" w:lineRule="auto"/>
        <w:jc w:val="center"/>
        <w:rPr>
          <w:b/>
          <w:lang w:val="fr-FR"/>
        </w:rPr>
      </w:pPr>
    </w:p>
    <w:p w14:paraId="0C8A737F" w14:textId="77777777" w:rsidR="002A490D" w:rsidRPr="00A11039" w:rsidRDefault="002A490D" w:rsidP="00BB2FA2">
      <w:pPr>
        <w:widowControl w:val="0"/>
        <w:spacing w:line="276" w:lineRule="auto"/>
        <w:rPr>
          <w:lang w:val="fr-FR"/>
        </w:rPr>
      </w:pPr>
    </w:p>
    <w:p w14:paraId="367D8F5A" w14:textId="0F97C3FB" w:rsidR="00D00EA2" w:rsidRPr="00A11039" w:rsidRDefault="00A216FA" w:rsidP="00D00EA2">
      <w:pPr>
        <w:widowControl w:val="0"/>
        <w:spacing w:before="120" w:after="120"/>
        <w:jc w:val="both"/>
        <w:rPr>
          <w:i/>
          <w:color w:val="FF0000"/>
          <w:sz w:val="22"/>
          <w:szCs w:val="22"/>
          <w:lang w:val="fr-FR"/>
        </w:rPr>
      </w:pPr>
      <w:r w:rsidRPr="00A11039">
        <w:rPr>
          <w:color w:val="FF0000"/>
          <w:sz w:val="22"/>
          <w:szCs w:val="22"/>
          <w:lang w:val="fr-FR"/>
        </w:rPr>
        <w:t xml:space="preserve">Note : </w:t>
      </w:r>
      <w:r w:rsidRPr="00A11039">
        <w:rPr>
          <w:i/>
          <w:color w:val="FF0000"/>
          <w:sz w:val="22"/>
          <w:szCs w:val="22"/>
          <w:lang w:val="fr-FR"/>
        </w:rPr>
        <w:t xml:space="preserve">bien que la </w:t>
      </w:r>
      <w:r w:rsidR="0035528E">
        <w:rPr>
          <w:i/>
          <w:color w:val="FF0000"/>
          <w:sz w:val="22"/>
          <w:szCs w:val="22"/>
          <w:lang w:val="fr-FR"/>
        </w:rPr>
        <w:t>2</w:t>
      </w:r>
      <w:r w:rsidR="0035528E" w:rsidRPr="0035528E">
        <w:rPr>
          <w:i/>
          <w:color w:val="FF0000"/>
          <w:sz w:val="22"/>
          <w:szCs w:val="22"/>
          <w:vertAlign w:val="superscript"/>
          <w:lang w:val="fr-FR"/>
        </w:rPr>
        <w:t>ème</w:t>
      </w:r>
      <w:r w:rsidRPr="00A11039">
        <w:rPr>
          <w:i/>
          <w:color w:val="FF0000"/>
          <w:sz w:val="22"/>
          <w:szCs w:val="22"/>
          <w:lang w:val="fr-FR"/>
        </w:rPr>
        <w:t xml:space="preserve"> réunion du Conseil de l’OHI se soit déroulée selon le</w:t>
      </w:r>
      <w:r w:rsidRPr="00A11039">
        <w:rPr>
          <w:lang w:val="fr-FR"/>
        </w:rPr>
        <w:t xml:space="preserve"> </w:t>
      </w:r>
      <w:r w:rsidR="00153393">
        <w:fldChar w:fldCharType="begin"/>
      </w:r>
      <w:r w:rsidR="00153393" w:rsidRPr="00DF552E">
        <w:rPr>
          <w:lang w:val="fr-FR"/>
        </w:rPr>
        <w:instrText xml:space="preserve"> HYPERLINK "https://www.iho.int/mtg_docs/council/C2/C2-1.2B_Rev2_agenda&amp;timetable_final.pdf" </w:instrText>
      </w:r>
      <w:r w:rsidR="00153393">
        <w:fldChar w:fldCharType="separate"/>
      </w:r>
      <w:r w:rsidRPr="00A11039">
        <w:rPr>
          <w:rStyle w:val="Hyperlink"/>
          <w:i/>
          <w:sz w:val="22"/>
          <w:szCs w:val="22"/>
          <w:lang w:val="fr-FR"/>
        </w:rPr>
        <w:t>programme prévu</w:t>
      </w:r>
      <w:r w:rsidR="00153393">
        <w:rPr>
          <w:rStyle w:val="Hyperlink"/>
          <w:i/>
          <w:sz w:val="22"/>
          <w:szCs w:val="22"/>
          <w:lang w:val="fr-FR"/>
        </w:rPr>
        <w:fldChar w:fldCharType="end"/>
      </w:r>
      <w:r w:rsidR="00D00EA2" w:rsidRPr="00A11039">
        <w:rPr>
          <w:i/>
          <w:color w:val="FF0000"/>
          <w:sz w:val="22"/>
          <w:szCs w:val="22"/>
          <w:lang w:val="fr-FR"/>
        </w:rPr>
        <w:t xml:space="preserve">, </w:t>
      </w:r>
      <w:r w:rsidRPr="00A11039">
        <w:rPr>
          <w:i/>
          <w:color w:val="FF0000"/>
          <w:sz w:val="22"/>
          <w:szCs w:val="22"/>
          <w:lang w:val="fr-FR"/>
        </w:rPr>
        <w:t>le présent compte rendu suit les sections de</w:t>
      </w:r>
      <w:r w:rsidR="00D00EA2" w:rsidRPr="00A11039">
        <w:rPr>
          <w:i/>
          <w:color w:val="FF0000"/>
          <w:sz w:val="22"/>
          <w:szCs w:val="22"/>
          <w:lang w:val="fr-FR"/>
        </w:rPr>
        <w:t xml:space="preserve"> </w:t>
      </w:r>
      <w:r w:rsidR="00153393">
        <w:fldChar w:fldCharType="begin"/>
      </w:r>
      <w:r w:rsidR="00153393" w:rsidRPr="00DF552E">
        <w:rPr>
          <w:lang w:val="fr-FR"/>
        </w:rPr>
        <w:instrText xml:space="preserve"> HYPERLINK "https://www.iho.int/mtg_do</w:instrText>
      </w:r>
      <w:r w:rsidR="00153393" w:rsidRPr="00DF552E">
        <w:rPr>
          <w:lang w:val="fr-FR"/>
        </w:rPr>
        <w:instrText xml:space="preserve">cs/council/C2/C2-1.2A_Rev1_agenda.pdf" </w:instrText>
      </w:r>
      <w:r w:rsidR="00153393">
        <w:fldChar w:fldCharType="separate"/>
      </w:r>
      <w:r w:rsidRPr="00A11039">
        <w:rPr>
          <w:rStyle w:val="Hyperlink"/>
          <w:i/>
          <w:sz w:val="22"/>
          <w:szCs w:val="22"/>
          <w:lang w:val="fr-FR"/>
        </w:rPr>
        <w:t>l’ordre du jour</w:t>
      </w:r>
      <w:r w:rsidR="00153393">
        <w:rPr>
          <w:rStyle w:val="Hyperlink"/>
          <w:i/>
          <w:sz w:val="22"/>
          <w:szCs w:val="22"/>
          <w:lang w:val="fr-FR"/>
        </w:rPr>
        <w:fldChar w:fldCharType="end"/>
      </w:r>
      <w:r w:rsidR="00D00EA2" w:rsidRPr="00A11039">
        <w:rPr>
          <w:i/>
          <w:color w:val="FF0000"/>
          <w:sz w:val="22"/>
          <w:szCs w:val="22"/>
          <w:lang w:val="fr-FR"/>
        </w:rPr>
        <w:t xml:space="preserve">. </w:t>
      </w:r>
    </w:p>
    <w:p w14:paraId="09F13CBA" w14:textId="77777777" w:rsidR="00D00EA2" w:rsidRPr="00A11039" w:rsidRDefault="00D00EA2" w:rsidP="00D00EA2">
      <w:pPr>
        <w:widowControl w:val="0"/>
        <w:spacing w:before="120" w:after="120"/>
        <w:jc w:val="both"/>
        <w:rPr>
          <w:i/>
          <w:color w:val="FF0000"/>
          <w:sz w:val="22"/>
          <w:szCs w:val="22"/>
          <w:lang w:val="fr-FR"/>
        </w:rPr>
      </w:pPr>
    </w:p>
    <w:p w14:paraId="06B3548F" w14:textId="3E9B6386" w:rsidR="00D00EA2" w:rsidRPr="00A11039" w:rsidRDefault="00153393" w:rsidP="00D00EA2">
      <w:pPr>
        <w:widowControl w:val="0"/>
        <w:tabs>
          <w:tab w:val="left" w:pos="1440"/>
        </w:tabs>
        <w:autoSpaceDE w:val="0"/>
        <w:autoSpaceDN w:val="0"/>
        <w:adjustRightInd w:val="0"/>
        <w:spacing w:before="120" w:after="120"/>
        <w:jc w:val="both"/>
        <w:rPr>
          <w:spacing w:val="-1"/>
          <w:sz w:val="22"/>
          <w:szCs w:val="22"/>
          <w:lang w:val="fr-FR"/>
        </w:rPr>
      </w:pPr>
      <w:hyperlink w:anchor="C2_AnnexA" w:history="1">
        <w:r w:rsidR="00D00EA2" w:rsidRPr="00A11039">
          <w:rPr>
            <w:rStyle w:val="Hyperlink"/>
            <w:spacing w:val="-1"/>
            <w:sz w:val="22"/>
            <w:szCs w:val="22"/>
            <w:lang w:val="fr-FR"/>
          </w:rPr>
          <w:t>Annex</w:t>
        </w:r>
        <w:r w:rsidR="00A216FA" w:rsidRPr="00A11039">
          <w:rPr>
            <w:rStyle w:val="Hyperlink"/>
            <w:spacing w:val="-1"/>
            <w:sz w:val="22"/>
            <w:szCs w:val="22"/>
            <w:lang w:val="fr-FR"/>
          </w:rPr>
          <w:t>e</w:t>
        </w:r>
        <w:r w:rsidR="00D00EA2" w:rsidRPr="00A11039">
          <w:rPr>
            <w:rStyle w:val="Hyperlink"/>
            <w:spacing w:val="-1"/>
            <w:sz w:val="22"/>
            <w:szCs w:val="22"/>
            <w:lang w:val="fr-FR"/>
          </w:rPr>
          <w:t xml:space="preserve"> A</w:t>
        </w:r>
      </w:hyperlink>
      <w:r w:rsidR="00A216FA" w:rsidRPr="00A11039">
        <w:rPr>
          <w:rStyle w:val="Hyperlink"/>
          <w:spacing w:val="-1"/>
          <w:sz w:val="22"/>
          <w:szCs w:val="22"/>
          <w:lang w:val="fr-FR"/>
        </w:rPr>
        <w:t> </w:t>
      </w:r>
      <w:r w:rsidR="00D00EA2" w:rsidRPr="00A11039">
        <w:rPr>
          <w:spacing w:val="-1"/>
          <w:sz w:val="22"/>
          <w:szCs w:val="22"/>
          <w:lang w:val="fr-FR"/>
        </w:rPr>
        <w:t>:</w:t>
      </w:r>
      <w:r w:rsidR="00D00EA2" w:rsidRPr="00A11039">
        <w:rPr>
          <w:spacing w:val="-1"/>
          <w:sz w:val="22"/>
          <w:szCs w:val="22"/>
          <w:lang w:val="fr-FR"/>
        </w:rPr>
        <w:tab/>
      </w:r>
      <w:r w:rsidR="00D00EA2" w:rsidRPr="00A11039">
        <w:rPr>
          <w:i/>
          <w:spacing w:val="-1"/>
          <w:sz w:val="22"/>
          <w:szCs w:val="22"/>
          <w:lang w:val="fr-FR"/>
        </w:rPr>
        <w:t>List</w:t>
      </w:r>
      <w:r w:rsidR="00A216FA" w:rsidRPr="00A11039">
        <w:rPr>
          <w:i/>
          <w:spacing w:val="-1"/>
          <w:sz w:val="22"/>
          <w:szCs w:val="22"/>
          <w:lang w:val="fr-FR"/>
        </w:rPr>
        <w:t>e des p</w:t>
      </w:r>
      <w:r w:rsidR="00D00EA2" w:rsidRPr="00A11039">
        <w:rPr>
          <w:i/>
          <w:spacing w:val="-1"/>
          <w:sz w:val="22"/>
          <w:szCs w:val="22"/>
          <w:lang w:val="fr-FR"/>
        </w:rPr>
        <w:t>articipants</w:t>
      </w:r>
    </w:p>
    <w:p w14:paraId="28BFB323" w14:textId="169CCFD4" w:rsidR="00D00EA2" w:rsidRPr="00A11039" w:rsidRDefault="00514E47" w:rsidP="00D00EA2">
      <w:pPr>
        <w:widowControl w:val="0"/>
        <w:tabs>
          <w:tab w:val="left" w:pos="1440"/>
        </w:tabs>
        <w:autoSpaceDE w:val="0"/>
        <w:autoSpaceDN w:val="0"/>
        <w:adjustRightInd w:val="0"/>
        <w:spacing w:before="120" w:after="120"/>
        <w:jc w:val="both"/>
        <w:rPr>
          <w:spacing w:val="-1"/>
          <w:sz w:val="22"/>
          <w:szCs w:val="22"/>
          <w:lang w:val="fr-FR"/>
        </w:rPr>
      </w:pPr>
      <w:hyperlink w:anchor="C2_AnnexB" w:history="1">
        <w:r w:rsidR="00D00EA2" w:rsidRPr="00A11039">
          <w:rPr>
            <w:rStyle w:val="Hyperlink"/>
            <w:spacing w:val="-1"/>
            <w:sz w:val="22"/>
            <w:szCs w:val="22"/>
            <w:lang w:val="fr-FR"/>
          </w:rPr>
          <w:t>Annex</w:t>
        </w:r>
        <w:r w:rsidR="00A216FA" w:rsidRPr="00A11039">
          <w:rPr>
            <w:rStyle w:val="Hyperlink"/>
            <w:spacing w:val="-1"/>
            <w:sz w:val="22"/>
            <w:szCs w:val="22"/>
            <w:lang w:val="fr-FR"/>
          </w:rPr>
          <w:t>e</w:t>
        </w:r>
        <w:r w:rsidR="00D00EA2" w:rsidRPr="00A11039">
          <w:rPr>
            <w:rStyle w:val="Hyperlink"/>
            <w:spacing w:val="-1"/>
            <w:sz w:val="22"/>
            <w:szCs w:val="22"/>
            <w:lang w:val="fr-FR"/>
          </w:rPr>
          <w:t xml:space="preserve"> B</w:t>
        </w:r>
      </w:hyperlink>
      <w:r w:rsidR="00A216FA" w:rsidRPr="00A11039">
        <w:rPr>
          <w:rStyle w:val="Hyperlink"/>
          <w:spacing w:val="-1"/>
          <w:sz w:val="22"/>
          <w:szCs w:val="22"/>
          <w:lang w:val="fr-FR"/>
        </w:rPr>
        <w:t> </w:t>
      </w:r>
      <w:r w:rsidR="00D00EA2" w:rsidRPr="00A11039">
        <w:rPr>
          <w:spacing w:val="-1"/>
          <w:sz w:val="22"/>
          <w:szCs w:val="22"/>
          <w:lang w:val="fr-FR"/>
        </w:rPr>
        <w:t>:</w:t>
      </w:r>
      <w:r w:rsidR="00D00EA2" w:rsidRPr="00A11039">
        <w:rPr>
          <w:spacing w:val="-1"/>
          <w:sz w:val="22"/>
          <w:szCs w:val="22"/>
          <w:lang w:val="fr-FR"/>
        </w:rPr>
        <w:tab/>
      </w:r>
      <w:r w:rsidR="00A216FA" w:rsidRPr="00A11039">
        <w:rPr>
          <w:i/>
          <w:spacing w:val="-1"/>
          <w:sz w:val="22"/>
          <w:szCs w:val="22"/>
          <w:lang w:val="fr-FR"/>
        </w:rPr>
        <w:t>Ordre du jour</w:t>
      </w:r>
    </w:p>
    <w:p w14:paraId="5D48209A" w14:textId="523B5A02" w:rsidR="00D00EA2" w:rsidRPr="00A11039" w:rsidRDefault="00514E47" w:rsidP="00D00EA2">
      <w:pPr>
        <w:widowControl w:val="0"/>
        <w:tabs>
          <w:tab w:val="left" w:pos="1440"/>
        </w:tabs>
        <w:autoSpaceDE w:val="0"/>
        <w:autoSpaceDN w:val="0"/>
        <w:adjustRightInd w:val="0"/>
        <w:spacing w:before="120" w:after="120"/>
        <w:jc w:val="both"/>
        <w:rPr>
          <w:spacing w:val="-1"/>
          <w:sz w:val="22"/>
          <w:szCs w:val="22"/>
          <w:lang w:val="fr-FR"/>
        </w:rPr>
      </w:pPr>
      <w:hyperlink w:anchor="C2_AnnexC" w:history="1">
        <w:r w:rsidR="00B51F67" w:rsidRPr="00A11039">
          <w:rPr>
            <w:rStyle w:val="Hyperlink"/>
            <w:spacing w:val="-1"/>
            <w:sz w:val="22"/>
            <w:szCs w:val="22"/>
            <w:lang w:val="fr-FR"/>
          </w:rPr>
          <w:t>Annex</w:t>
        </w:r>
        <w:r w:rsidR="00A216FA" w:rsidRPr="00A11039">
          <w:rPr>
            <w:rStyle w:val="Hyperlink"/>
            <w:spacing w:val="-1"/>
            <w:sz w:val="22"/>
            <w:szCs w:val="22"/>
            <w:lang w:val="fr-FR"/>
          </w:rPr>
          <w:t>e</w:t>
        </w:r>
        <w:r w:rsidR="00B51F67" w:rsidRPr="00A11039">
          <w:rPr>
            <w:rStyle w:val="Hyperlink"/>
            <w:spacing w:val="-1"/>
            <w:sz w:val="22"/>
            <w:szCs w:val="22"/>
            <w:lang w:val="fr-FR"/>
          </w:rPr>
          <w:t xml:space="preserve"> C</w:t>
        </w:r>
      </w:hyperlink>
      <w:r w:rsidR="00A216FA" w:rsidRPr="00A11039">
        <w:rPr>
          <w:rStyle w:val="Hyperlink"/>
          <w:spacing w:val="-1"/>
          <w:sz w:val="22"/>
          <w:szCs w:val="22"/>
          <w:lang w:val="fr-FR"/>
        </w:rPr>
        <w:t> </w:t>
      </w:r>
      <w:r w:rsidR="00D00EA2" w:rsidRPr="00A11039">
        <w:rPr>
          <w:spacing w:val="-1"/>
          <w:sz w:val="22"/>
          <w:szCs w:val="22"/>
          <w:lang w:val="fr-FR"/>
        </w:rPr>
        <w:t>:</w:t>
      </w:r>
      <w:r w:rsidR="00D00EA2" w:rsidRPr="00A11039">
        <w:rPr>
          <w:spacing w:val="-1"/>
          <w:sz w:val="22"/>
          <w:szCs w:val="22"/>
          <w:lang w:val="fr-FR"/>
        </w:rPr>
        <w:tab/>
      </w:r>
      <w:r w:rsidR="00D00EA2" w:rsidRPr="00A11039">
        <w:rPr>
          <w:i/>
          <w:spacing w:val="-1"/>
          <w:sz w:val="22"/>
          <w:szCs w:val="22"/>
          <w:lang w:val="fr-FR"/>
        </w:rPr>
        <w:t>List</w:t>
      </w:r>
      <w:r w:rsidR="00A216FA" w:rsidRPr="00A11039">
        <w:rPr>
          <w:i/>
          <w:spacing w:val="-1"/>
          <w:sz w:val="22"/>
          <w:szCs w:val="22"/>
          <w:lang w:val="fr-FR"/>
        </w:rPr>
        <w:t>e</w:t>
      </w:r>
      <w:r w:rsidR="00D00EA2" w:rsidRPr="00A11039">
        <w:rPr>
          <w:i/>
          <w:spacing w:val="-1"/>
          <w:sz w:val="22"/>
          <w:szCs w:val="22"/>
          <w:lang w:val="fr-FR"/>
        </w:rPr>
        <w:t xml:space="preserve"> </w:t>
      </w:r>
      <w:r w:rsidR="00A216FA" w:rsidRPr="00A11039">
        <w:rPr>
          <w:i/>
          <w:spacing w:val="-1"/>
          <w:sz w:val="22"/>
          <w:szCs w:val="22"/>
          <w:lang w:val="fr-FR"/>
        </w:rPr>
        <w:t>des dé</w:t>
      </w:r>
      <w:r w:rsidR="00D00EA2" w:rsidRPr="00A11039">
        <w:rPr>
          <w:i/>
          <w:spacing w:val="-1"/>
          <w:sz w:val="22"/>
          <w:szCs w:val="22"/>
          <w:lang w:val="fr-FR"/>
        </w:rPr>
        <w:t>cision</w:t>
      </w:r>
      <w:r w:rsidR="00E14138" w:rsidRPr="00A11039">
        <w:rPr>
          <w:i/>
          <w:spacing w:val="-1"/>
          <w:sz w:val="22"/>
          <w:szCs w:val="22"/>
          <w:lang w:val="fr-FR"/>
        </w:rPr>
        <w:t>s</w:t>
      </w:r>
      <w:r w:rsidR="00D00EA2" w:rsidRPr="00A11039">
        <w:rPr>
          <w:i/>
          <w:spacing w:val="-1"/>
          <w:sz w:val="22"/>
          <w:szCs w:val="22"/>
          <w:lang w:val="fr-FR"/>
        </w:rPr>
        <w:t xml:space="preserve"> </w:t>
      </w:r>
      <w:r w:rsidR="001A6E46" w:rsidRPr="00A11039">
        <w:rPr>
          <w:i/>
          <w:spacing w:val="-1"/>
          <w:sz w:val="22"/>
          <w:szCs w:val="22"/>
          <w:lang w:val="fr-FR"/>
        </w:rPr>
        <w:t>et a</w:t>
      </w:r>
      <w:r w:rsidR="00D00EA2" w:rsidRPr="00A11039">
        <w:rPr>
          <w:i/>
          <w:spacing w:val="-1"/>
          <w:sz w:val="22"/>
          <w:szCs w:val="22"/>
          <w:lang w:val="fr-FR"/>
        </w:rPr>
        <w:t>ctions</w:t>
      </w:r>
    </w:p>
    <w:p w14:paraId="33179A73" w14:textId="77777777" w:rsidR="005330A1" w:rsidRPr="00A11039" w:rsidRDefault="005330A1" w:rsidP="00BB2FA2">
      <w:pPr>
        <w:widowControl w:val="0"/>
        <w:spacing w:line="276" w:lineRule="auto"/>
        <w:rPr>
          <w:lang w:val="fr-FR"/>
        </w:rPr>
      </w:pPr>
    </w:p>
    <w:p w14:paraId="2B8CF3D6" w14:textId="70A77D9E" w:rsidR="00152964" w:rsidRPr="00A11039" w:rsidRDefault="00085421"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O</w:t>
      </w:r>
      <w:r w:rsidR="001A6E46" w:rsidRPr="00A11039">
        <w:rPr>
          <w:rFonts w:ascii="Times New Roman" w:hAnsi="Times New Roman"/>
          <w:b/>
          <w:bCs/>
          <w:spacing w:val="5"/>
          <w:sz w:val="24"/>
          <w:szCs w:val="24"/>
          <w:lang w:val="fr-FR"/>
        </w:rPr>
        <w:t>UVERTURE</w:t>
      </w:r>
    </w:p>
    <w:p w14:paraId="59732C36" w14:textId="32EC0F58" w:rsidR="006208D2" w:rsidRPr="00A11039" w:rsidRDefault="001A6E46"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Allocutions d’ouverture et </w:t>
      </w:r>
      <w:r w:rsidR="006208D2" w:rsidRPr="00A11039">
        <w:rPr>
          <w:rFonts w:ascii="Times New Roman" w:hAnsi="Times New Roman"/>
          <w:b/>
          <w:bCs/>
          <w:spacing w:val="5"/>
          <w:sz w:val="24"/>
          <w:szCs w:val="24"/>
          <w:lang w:val="fr-FR"/>
        </w:rPr>
        <w:t>introductions</w:t>
      </w:r>
    </w:p>
    <w:p w14:paraId="3273FACB" w14:textId="631D64C0" w:rsidR="00696A9A" w:rsidRPr="00A11039" w:rsidRDefault="00696A9A" w:rsidP="00BB2FA2">
      <w:pPr>
        <w:widowControl w:val="0"/>
        <w:tabs>
          <w:tab w:val="left" w:pos="680"/>
        </w:tabs>
        <w:autoSpaceDE w:val="0"/>
        <w:autoSpaceDN w:val="0"/>
        <w:adjustRightInd w:val="0"/>
        <w:spacing w:line="276" w:lineRule="auto"/>
        <w:rPr>
          <w:i/>
          <w:iCs/>
          <w:spacing w:val="-1"/>
          <w:lang w:val="fr-FR"/>
        </w:rPr>
      </w:pPr>
      <w:r w:rsidRPr="00A11039">
        <w:rPr>
          <w:i/>
          <w:iCs/>
          <w:spacing w:val="-1"/>
          <w:lang w:val="fr-FR"/>
        </w:rPr>
        <w:t>Doc</w:t>
      </w:r>
      <w:r w:rsidR="00E3083D">
        <w:rPr>
          <w:i/>
          <w:iCs/>
          <w:spacing w:val="-1"/>
          <w:lang w:val="fr-FR"/>
        </w:rPr>
        <w:t>s</w:t>
      </w:r>
      <w:r w:rsidR="001A6E46" w:rsidRPr="00A11039">
        <w:rPr>
          <w:i/>
          <w:iCs/>
          <w:spacing w:val="-1"/>
          <w:lang w:val="fr-FR"/>
        </w:rPr>
        <w:t> </w:t>
      </w:r>
      <w:r w:rsidRPr="00A11039">
        <w:rPr>
          <w:i/>
          <w:iCs/>
          <w:spacing w:val="-1"/>
          <w:lang w:val="fr-FR"/>
        </w:rPr>
        <w:t>:</w:t>
      </w:r>
      <w:r w:rsidRPr="00A11039">
        <w:rPr>
          <w:i/>
          <w:iCs/>
          <w:spacing w:val="-1"/>
          <w:lang w:val="fr-FR"/>
        </w:rPr>
        <w:tab/>
      </w:r>
      <w:r w:rsidR="00C80E97" w:rsidRPr="00A11039">
        <w:rPr>
          <w:i/>
          <w:iCs/>
          <w:spacing w:val="-1"/>
          <w:lang w:val="fr-FR"/>
        </w:rPr>
        <w:t>C</w:t>
      </w:r>
      <w:r w:rsidR="00F76AC1" w:rsidRPr="00A11039">
        <w:rPr>
          <w:i/>
          <w:iCs/>
          <w:spacing w:val="-1"/>
          <w:lang w:val="fr-FR"/>
        </w:rPr>
        <w:t>2</w:t>
      </w:r>
      <w:r w:rsidR="00C80E97" w:rsidRPr="00A11039">
        <w:rPr>
          <w:i/>
          <w:iCs/>
          <w:spacing w:val="-1"/>
          <w:lang w:val="fr-FR"/>
        </w:rPr>
        <w:t>-</w:t>
      </w:r>
      <w:r w:rsidRPr="00A11039">
        <w:rPr>
          <w:i/>
          <w:iCs/>
          <w:spacing w:val="-1"/>
          <w:lang w:val="fr-FR"/>
        </w:rPr>
        <w:t>1</w:t>
      </w:r>
      <w:r w:rsidR="002A490D" w:rsidRPr="00A11039">
        <w:rPr>
          <w:i/>
          <w:iCs/>
          <w:spacing w:val="-1"/>
          <w:lang w:val="fr-FR"/>
        </w:rPr>
        <w:t>.1</w:t>
      </w:r>
      <w:r w:rsidRPr="00A11039">
        <w:rPr>
          <w:i/>
          <w:iCs/>
          <w:spacing w:val="-1"/>
          <w:lang w:val="fr-FR"/>
        </w:rPr>
        <w:t>A</w:t>
      </w:r>
      <w:r w:rsidRPr="00A11039">
        <w:rPr>
          <w:i/>
          <w:iCs/>
          <w:spacing w:val="-1"/>
          <w:lang w:val="fr-FR"/>
        </w:rPr>
        <w:tab/>
      </w:r>
      <w:hyperlink r:id="rId9" w:history="1">
        <w:r w:rsidRPr="00A11039">
          <w:rPr>
            <w:rStyle w:val="Hyperlink"/>
            <w:i/>
            <w:iCs/>
            <w:spacing w:val="-1"/>
            <w:lang w:val="fr-FR"/>
          </w:rPr>
          <w:t>List</w:t>
        </w:r>
        <w:r w:rsidR="001A6E46" w:rsidRPr="00A11039">
          <w:rPr>
            <w:rStyle w:val="Hyperlink"/>
            <w:i/>
            <w:iCs/>
            <w:spacing w:val="-1"/>
            <w:lang w:val="fr-FR"/>
          </w:rPr>
          <w:t>e des d</w:t>
        </w:r>
        <w:r w:rsidRPr="00A11039">
          <w:rPr>
            <w:rStyle w:val="Hyperlink"/>
            <w:i/>
            <w:iCs/>
            <w:spacing w:val="-1"/>
            <w:lang w:val="fr-FR"/>
          </w:rPr>
          <w:t>ocuments</w:t>
        </w:r>
      </w:hyperlink>
    </w:p>
    <w:p w14:paraId="26691C28" w14:textId="4A746097" w:rsidR="00696A9A" w:rsidRPr="00A11039" w:rsidRDefault="00C80E97" w:rsidP="00BB2FA2">
      <w:pPr>
        <w:widowControl w:val="0"/>
        <w:tabs>
          <w:tab w:val="left" w:pos="680"/>
        </w:tabs>
        <w:autoSpaceDE w:val="0"/>
        <w:autoSpaceDN w:val="0"/>
        <w:adjustRightInd w:val="0"/>
        <w:spacing w:line="276" w:lineRule="auto"/>
        <w:ind w:left="680"/>
        <w:rPr>
          <w:i/>
          <w:iCs/>
          <w:spacing w:val="-2"/>
          <w:lang w:val="fr-FR"/>
        </w:rPr>
      </w:pPr>
      <w:r w:rsidRPr="00A11039">
        <w:rPr>
          <w:i/>
          <w:iCs/>
          <w:spacing w:val="-2"/>
          <w:lang w:val="fr-FR"/>
        </w:rPr>
        <w:t>C</w:t>
      </w:r>
      <w:r w:rsidR="00F76AC1" w:rsidRPr="00A11039">
        <w:rPr>
          <w:i/>
          <w:iCs/>
          <w:spacing w:val="-2"/>
          <w:lang w:val="fr-FR"/>
        </w:rPr>
        <w:t>2</w:t>
      </w:r>
      <w:r w:rsidRPr="00A11039">
        <w:rPr>
          <w:i/>
          <w:iCs/>
          <w:spacing w:val="-2"/>
          <w:lang w:val="fr-FR"/>
        </w:rPr>
        <w:t>-</w:t>
      </w:r>
      <w:r w:rsidR="00696A9A" w:rsidRPr="00A11039">
        <w:rPr>
          <w:i/>
          <w:iCs/>
          <w:spacing w:val="-2"/>
          <w:lang w:val="fr-FR"/>
        </w:rPr>
        <w:t>1</w:t>
      </w:r>
      <w:r w:rsidR="002A490D" w:rsidRPr="00A11039">
        <w:rPr>
          <w:i/>
          <w:iCs/>
          <w:spacing w:val="-2"/>
          <w:lang w:val="fr-FR"/>
        </w:rPr>
        <w:t>.1</w:t>
      </w:r>
      <w:r w:rsidR="00696A9A" w:rsidRPr="00A11039">
        <w:rPr>
          <w:i/>
          <w:iCs/>
          <w:spacing w:val="-2"/>
          <w:lang w:val="fr-FR"/>
        </w:rPr>
        <w:t>B</w:t>
      </w:r>
      <w:r w:rsidR="00696A9A" w:rsidRPr="00A11039">
        <w:rPr>
          <w:i/>
          <w:iCs/>
          <w:spacing w:val="-2"/>
          <w:lang w:val="fr-FR"/>
        </w:rPr>
        <w:tab/>
      </w:r>
      <w:hyperlink r:id="rId10" w:history="1">
        <w:r w:rsidR="00696A9A" w:rsidRPr="00A11039">
          <w:rPr>
            <w:rStyle w:val="Hyperlink"/>
            <w:i/>
            <w:iCs/>
            <w:spacing w:val="-2"/>
            <w:lang w:val="fr-FR"/>
          </w:rPr>
          <w:t>List</w:t>
        </w:r>
        <w:r w:rsidR="001A6E46" w:rsidRPr="00A11039">
          <w:rPr>
            <w:rStyle w:val="Hyperlink"/>
            <w:i/>
            <w:iCs/>
            <w:spacing w:val="-2"/>
            <w:lang w:val="fr-FR"/>
          </w:rPr>
          <w:t>e des p</w:t>
        </w:r>
        <w:r w:rsidR="00696A9A" w:rsidRPr="00A11039">
          <w:rPr>
            <w:rStyle w:val="Hyperlink"/>
            <w:i/>
            <w:iCs/>
            <w:spacing w:val="-2"/>
            <w:lang w:val="fr-FR"/>
          </w:rPr>
          <w:t>articipants</w:t>
        </w:r>
      </w:hyperlink>
    </w:p>
    <w:p w14:paraId="2969FF47" w14:textId="3BA2D173" w:rsidR="00696A9A" w:rsidRPr="00A11039" w:rsidRDefault="00C80E97" w:rsidP="00BB2FA2">
      <w:pPr>
        <w:widowControl w:val="0"/>
        <w:tabs>
          <w:tab w:val="left" w:pos="680"/>
        </w:tabs>
        <w:autoSpaceDE w:val="0"/>
        <w:autoSpaceDN w:val="0"/>
        <w:adjustRightInd w:val="0"/>
        <w:spacing w:line="276" w:lineRule="auto"/>
        <w:ind w:left="680"/>
        <w:rPr>
          <w:i/>
          <w:iCs/>
          <w:spacing w:val="-2"/>
          <w:lang w:val="fr-FR"/>
        </w:rPr>
      </w:pPr>
      <w:r w:rsidRPr="00A11039">
        <w:rPr>
          <w:i/>
          <w:iCs/>
          <w:spacing w:val="-2"/>
          <w:lang w:val="fr-FR"/>
        </w:rPr>
        <w:t>C</w:t>
      </w:r>
      <w:r w:rsidR="00F76AC1" w:rsidRPr="00A11039">
        <w:rPr>
          <w:i/>
          <w:iCs/>
          <w:spacing w:val="-2"/>
          <w:lang w:val="fr-FR"/>
        </w:rPr>
        <w:t>2</w:t>
      </w:r>
      <w:r w:rsidRPr="00A11039">
        <w:rPr>
          <w:i/>
          <w:iCs/>
          <w:spacing w:val="-2"/>
          <w:lang w:val="fr-FR"/>
        </w:rPr>
        <w:t>-</w:t>
      </w:r>
      <w:r w:rsidR="00696A9A" w:rsidRPr="00A11039">
        <w:rPr>
          <w:i/>
          <w:iCs/>
          <w:spacing w:val="-2"/>
          <w:lang w:val="fr-FR"/>
        </w:rPr>
        <w:t>1</w:t>
      </w:r>
      <w:r w:rsidR="002A490D" w:rsidRPr="00A11039">
        <w:rPr>
          <w:i/>
          <w:iCs/>
          <w:spacing w:val="-2"/>
          <w:lang w:val="fr-FR"/>
        </w:rPr>
        <w:t>.1</w:t>
      </w:r>
      <w:r w:rsidR="00696A9A" w:rsidRPr="00A11039">
        <w:rPr>
          <w:i/>
          <w:iCs/>
          <w:spacing w:val="-2"/>
          <w:lang w:val="fr-FR"/>
        </w:rPr>
        <w:t>C</w:t>
      </w:r>
      <w:r w:rsidR="00696A9A" w:rsidRPr="00A11039">
        <w:rPr>
          <w:i/>
          <w:iCs/>
          <w:spacing w:val="-2"/>
          <w:lang w:val="fr-FR"/>
        </w:rPr>
        <w:tab/>
      </w:r>
      <w:hyperlink r:id="rId11" w:history="1">
        <w:r w:rsidR="00696A9A" w:rsidRPr="00A11039">
          <w:rPr>
            <w:rStyle w:val="Hyperlink"/>
            <w:i/>
            <w:iCs/>
            <w:spacing w:val="-2"/>
            <w:lang w:val="fr-FR"/>
          </w:rPr>
          <w:t>List</w:t>
        </w:r>
      </w:hyperlink>
      <w:r w:rsidR="001A6E46" w:rsidRPr="00A11039">
        <w:rPr>
          <w:rStyle w:val="Hyperlink"/>
          <w:i/>
          <w:iCs/>
          <w:spacing w:val="-2"/>
          <w:lang w:val="fr-FR"/>
        </w:rPr>
        <w:t>e des membres</w:t>
      </w:r>
    </w:p>
    <w:p w14:paraId="62730AFA" w14:textId="77777777" w:rsidR="00696A9A" w:rsidRPr="00A11039" w:rsidRDefault="00696A9A" w:rsidP="00BB2FA2">
      <w:pPr>
        <w:widowControl w:val="0"/>
        <w:autoSpaceDE w:val="0"/>
        <w:autoSpaceDN w:val="0"/>
        <w:adjustRightInd w:val="0"/>
        <w:spacing w:after="120" w:line="276" w:lineRule="auto"/>
        <w:jc w:val="both"/>
        <w:rPr>
          <w:spacing w:val="-1"/>
          <w:lang w:val="fr-FR"/>
        </w:rPr>
      </w:pPr>
    </w:p>
    <w:p w14:paraId="7278FDE5" w14:textId="1574C436" w:rsidR="00317CD3" w:rsidRPr="00A11039" w:rsidRDefault="001A6E46" w:rsidP="00CF57F3">
      <w:pPr>
        <w:widowControl w:val="0"/>
        <w:autoSpaceDE w:val="0"/>
        <w:autoSpaceDN w:val="0"/>
        <w:adjustRightInd w:val="0"/>
        <w:spacing w:line="276" w:lineRule="auto"/>
        <w:jc w:val="both"/>
        <w:rPr>
          <w:spacing w:val="-1"/>
          <w:lang w:val="fr-FR"/>
        </w:rPr>
      </w:pPr>
      <w:r w:rsidRPr="00A11039">
        <w:rPr>
          <w:spacing w:val="-1"/>
          <w:lang w:val="fr-FR"/>
        </w:rPr>
        <w:t>Le contre-amiral</w:t>
      </w:r>
      <w:r w:rsidR="0059170A">
        <w:rPr>
          <w:spacing w:val="-1"/>
          <w:lang w:val="fr-FR"/>
        </w:rPr>
        <w:t xml:space="preserve"> (CA)</w:t>
      </w:r>
      <w:r w:rsidR="00AA6DD9">
        <w:rPr>
          <w:spacing w:val="-1"/>
          <w:lang w:val="fr-FR"/>
        </w:rPr>
        <w:t xml:space="preserve"> </w:t>
      </w:r>
      <w:r w:rsidR="00317CD3" w:rsidRPr="00A11039">
        <w:rPr>
          <w:spacing w:val="-1"/>
          <w:lang w:val="fr-FR"/>
        </w:rPr>
        <w:t xml:space="preserve">Tim Lowe, </w:t>
      </w:r>
      <w:r w:rsidRPr="00A11039">
        <w:rPr>
          <w:spacing w:val="-1"/>
          <w:lang w:val="fr-FR"/>
        </w:rPr>
        <w:t>hydrographe national du Royaume-Uni (RU)</w:t>
      </w:r>
      <w:r w:rsidR="00E139BF" w:rsidRPr="00A11039">
        <w:rPr>
          <w:spacing w:val="-1"/>
          <w:lang w:val="fr-FR"/>
        </w:rPr>
        <w:t xml:space="preserve">, </w:t>
      </w:r>
      <w:r w:rsidRPr="00A11039">
        <w:rPr>
          <w:spacing w:val="-1"/>
          <w:lang w:val="fr-FR"/>
        </w:rPr>
        <w:t>directeur de l’organisation hôte</w:t>
      </w:r>
      <w:r w:rsidR="00317CD3" w:rsidRPr="00A11039">
        <w:rPr>
          <w:spacing w:val="-1"/>
          <w:lang w:val="fr-FR"/>
        </w:rPr>
        <w:t xml:space="preserve">, </w:t>
      </w:r>
      <w:r w:rsidRPr="00A11039">
        <w:rPr>
          <w:spacing w:val="-1"/>
          <w:lang w:val="fr-FR"/>
        </w:rPr>
        <w:t>souhaite la bienvenue à Londres à tous les membres du Conseil</w:t>
      </w:r>
      <w:r w:rsidR="00317CD3" w:rsidRPr="00A11039">
        <w:rPr>
          <w:spacing w:val="-1"/>
          <w:lang w:val="fr-FR"/>
        </w:rPr>
        <w:t xml:space="preserve">. </w:t>
      </w:r>
      <w:r w:rsidRPr="00A11039">
        <w:rPr>
          <w:spacing w:val="-1"/>
          <w:lang w:val="fr-FR"/>
        </w:rPr>
        <w:t>Le Secrétaire général de l’OHI</w:t>
      </w:r>
      <w:r w:rsidR="00317CD3" w:rsidRPr="00A11039">
        <w:rPr>
          <w:spacing w:val="-1"/>
          <w:lang w:val="fr-FR"/>
        </w:rPr>
        <w:t xml:space="preserve">, </w:t>
      </w:r>
      <w:r w:rsidRPr="00A11039">
        <w:rPr>
          <w:spacing w:val="-1"/>
          <w:lang w:val="fr-FR"/>
        </w:rPr>
        <w:t xml:space="preserve">le </w:t>
      </w:r>
      <w:r w:rsidR="00317CD3" w:rsidRPr="00A11039">
        <w:rPr>
          <w:spacing w:val="-1"/>
          <w:lang w:val="fr-FR"/>
        </w:rPr>
        <w:t xml:space="preserve">Dr Mathias Jonas, </w:t>
      </w:r>
      <w:r w:rsidRPr="00A11039">
        <w:rPr>
          <w:spacing w:val="-1"/>
          <w:lang w:val="fr-FR"/>
        </w:rPr>
        <w:t>remercie le Service hydrographique du RU d’accueillir la réunion</w:t>
      </w:r>
      <w:r w:rsidR="00317CD3" w:rsidRPr="00A11039">
        <w:rPr>
          <w:spacing w:val="-1"/>
          <w:lang w:val="fr-FR"/>
        </w:rPr>
        <w:t xml:space="preserve">. </w:t>
      </w:r>
      <w:r w:rsidRPr="00A11039">
        <w:rPr>
          <w:spacing w:val="-1"/>
          <w:lang w:val="fr-FR"/>
        </w:rPr>
        <w:t>Il relève l’absence de l’</w:t>
      </w:r>
      <w:r w:rsidR="00317CD3" w:rsidRPr="00A11039">
        <w:rPr>
          <w:spacing w:val="-1"/>
          <w:lang w:val="fr-FR"/>
        </w:rPr>
        <w:t>Ind</w:t>
      </w:r>
      <w:r w:rsidRPr="00A11039">
        <w:rPr>
          <w:spacing w:val="-1"/>
          <w:lang w:val="fr-FR"/>
        </w:rPr>
        <w:t>e</w:t>
      </w:r>
      <w:r w:rsidR="00317CD3" w:rsidRPr="00A11039">
        <w:rPr>
          <w:spacing w:val="-1"/>
          <w:lang w:val="fr-FR"/>
        </w:rPr>
        <w:t xml:space="preserve"> </w:t>
      </w:r>
      <w:r w:rsidRPr="00A11039">
        <w:rPr>
          <w:spacing w:val="-1"/>
          <w:lang w:val="fr-FR"/>
        </w:rPr>
        <w:t xml:space="preserve">et de la Fédération de Russie et </w:t>
      </w:r>
      <w:r w:rsidR="002D6AB7" w:rsidRPr="00A11039">
        <w:rPr>
          <w:spacing w:val="-1"/>
          <w:lang w:val="fr-FR"/>
        </w:rPr>
        <w:t>confirme que le</w:t>
      </w:r>
      <w:r w:rsidR="00304433" w:rsidRPr="00A11039">
        <w:rPr>
          <w:spacing w:val="-1"/>
          <w:lang w:val="fr-FR"/>
        </w:rPr>
        <w:t xml:space="preserve"> quorum </w:t>
      </w:r>
      <w:r w:rsidR="002D6AB7" w:rsidRPr="00A11039">
        <w:rPr>
          <w:spacing w:val="-1"/>
          <w:lang w:val="fr-FR"/>
        </w:rPr>
        <w:t xml:space="preserve">est atteint avec un total de </w:t>
      </w:r>
      <w:r w:rsidR="00304433" w:rsidRPr="00A11039">
        <w:rPr>
          <w:spacing w:val="-1"/>
          <w:lang w:val="fr-FR"/>
        </w:rPr>
        <w:t xml:space="preserve">28 </w:t>
      </w:r>
      <w:r w:rsidR="002D6AB7" w:rsidRPr="00A11039">
        <w:rPr>
          <w:spacing w:val="-1"/>
          <w:lang w:val="fr-FR"/>
        </w:rPr>
        <w:t>Etats membres du Conseil présents sur</w:t>
      </w:r>
      <w:r w:rsidR="00304433" w:rsidRPr="00A11039">
        <w:rPr>
          <w:spacing w:val="-1"/>
          <w:lang w:val="fr-FR"/>
        </w:rPr>
        <w:t xml:space="preserve"> 30.</w:t>
      </w:r>
      <w:r w:rsidR="00317CD3" w:rsidRPr="00A11039">
        <w:rPr>
          <w:spacing w:val="-1"/>
          <w:lang w:val="fr-FR"/>
        </w:rPr>
        <w:t xml:space="preserve"> </w:t>
      </w:r>
      <w:r w:rsidR="002D6AB7" w:rsidRPr="00A11039">
        <w:rPr>
          <w:spacing w:val="-1"/>
          <w:lang w:val="fr-FR"/>
        </w:rPr>
        <w:t>Il souhaite également la bienvenue aux Etats observateurs suivants qui se sont inscrits à la réunion </w:t>
      </w:r>
      <w:r w:rsidR="00317CD3" w:rsidRPr="00A11039">
        <w:rPr>
          <w:spacing w:val="-1"/>
          <w:lang w:val="fr-FR"/>
        </w:rPr>
        <w:t xml:space="preserve">: </w:t>
      </w:r>
      <w:r w:rsidR="002D6AB7" w:rsidRPr="00A11039">
        <w:rPr>
          <w:lang w:val="fr-FR"/>
        </w:rPr>
        <w:t>Bangladesh, Chili, Croatie</w:t>
      </w:r>
      <w:r w:rsidR="00E139BF" w:rsidRPr="00A11039">
        <w:rPr>
          <w:lang w:val="fr-FR"/>
        </w:rPr>
        <w:t xml:space="preserve">, </w:t>
      </w:r>
      <w:r w:rsidR="00CA1504" w:rsidRPr="00A11039">
        <w:rPr>
          <w:lang w:val="fr-FR"/>
        </w:rPr>
        <w:t>Fi</w:t>
      </w:r>
      <w:r w:rsidR="002D6AB7" w:rsidRPr="00A11039">
        <w:rPr>
          <w:lang w:val="fr-FR"/>
        </w:rPr>
        <w:t>d</w:t>
      </w:r>
      <w:r w:rsidR="00CA1504" w:rsidRPr="00A11039">
        <w:rPr>
          <w:lang w:val="fr-FR"/>
        </w:rPr>
        <w:t xml:space="preserve">ji, </w:t>
      </w:r>
      <w:r w:rsidR="00317CD3" w:rsidRPr="00A11039">
        <w:rPr>
          <w:lang w:val="fr-FR"/>
        </w:rPr>
        <w:t>Ma</w:t>
      </w:r>
      <w:r w:rsidR="002D6AB7" w:rsidRPr="00A11039">
        <w:rPr>
          <w:lang w:val="fr-FR"/>
        </w:rPr>
        <w:t>lte</w:t>
      </w:r>
      <w:r w:rsidR="00317CD3" w:rsidRPr="00A11039">
        <w:rPr>
          <w:lang w:val="fr-FR"/>
        </w:rPr>
        <w:t xml:space="preserve">, Myanmar, </w:t>
      </w:r>
      <w:r w:rsidR="00066EC7" w:rsidRPr="00A11039">
        <w:rPr>
          <w:lang w:val="fr-FR"/>
        </w:rPr>
        <w:t>Nig</w:t>
      </w:r>
      <w:r w:rsidR="002D6AB7" w:rsidRPr="00A11039">
        <w:rPr>
          <w:lang w:val="fr-FR"/>
        </w:rPr>
        <w:t>é</w:t>
      </w:r>
      <w:r w:rsidR="00066EC7" w:rsidRPr="00A11039">
        <w:rPr>
          <w:lang w:val="fr-FR"/>
        </w:rPr>
        <w:t xml:space="preserve">ria, </w:t>
      </w:r>
      <w:r w:rsidR="00317CD3" w:rsidRPr="00A11039">
        <w:rPr>
          <w:lang w:val="fr-FR"/>
        </w:rPr>
        <w:t>Pol</w:t>
      </w:r>
      <w:r w:rsidR="002D6AB7" w:rsidRPr="00A11039">
        <w:rPr>
          <w:lang w:val="fr-FR"/>
        </w:rPr>
        <w:t>ogne</w:t>
      </w:r>
      <w:r w:rsidR="00317CD3" w:rsidRPr="00A11039">
        <w:rPr>
          <w:lang w:val="fr-FR"/>
        </w:rPr>
        <w:t>, Portugal</w:t>
      </w:r>
      <w:r w:rsidR="00E139BF" w:rsidRPr="00A11039">
        <w:rPr>
          <w:lang w:val="fr-FR"/>
        </w:rPr>
        <w:t xml:space="preserve"> </w:t>
      </w:r>
      <w:r w:rsidR="002D6AB7" w:rsidRPr="00A11039">
        <w:rPr>
          <w:lang w:val="fr-FR"/>
        </w:rPr>
        <w:t xml:space="preserve">et </w:t>
      </w:r>
      <w:r w:rsidR="00317CD3" w:rsidRPr="00A11039">
        <w:rPr>
          <w:lang w:val="fr-FR"/>
        </w:rPr>
        <w:t>Qatar.</w:t>
      </w:r>
      <w:r w:rsidR="00317CD3" w:rsidRPr="00A11039">
        <w:rPr>
          <w:spacing w:val="-1"/>
          <w:lang w:val="fr-FR"/>
        </w:rPr>
        <w:t xml:space="preserve"> </w:t>
      </w:r>
      <w:r w:rsidR="002D6AB7" w:rsidRPr="00A11039">
        <w:rPr>
          <w:spacing w:val="-1"/>
          <w:lang w:val="fr-FR"/>
        </w:rPr>
        <w:t>Il rappelle au Conseil que la première Conférence hydrographique internationale s’était tenue à Londres en</w:t>
      </w:r>
      <w:r w:rsidR="00317CD3" w:rsidRPr="00A11039">
        <w:rPr>
          <w:spacing w:val="-1"/>
          <w:lang w:val="fr-FR"/>
        </w:rPr>
        <w:t xml:space="preserve"> </w:t>
      </w:r>
      <w:r w:rsidR="00E139BF" w:rsidRPr="00A11039">
        <w:rPr>
          <w:spacing w:val="-1"/>
          <w:lang w:val="fr-FR"/>
        </w:rPr>
        <w:t>19</w:t>
      </w:r>
      <w:r w:rsidR="00317CD3" w:rsidRPr="00A11039">
        <w:rPr>
          <w:spacing w:val="-1"/>
          <w:lang w:val="fr-FR"/>
        </w:rPr>
        <w:t>19.</w:t>
      </w:r>
      <w:r w:rsidR="00304433" w:rsidRPr="00A11039">
        <w:rPr>
          <w:spacing w:val="-1"/>
          <w:lang w:val="fr-FR"/>
        </w:rPr>
        <w:t xml:space="preserve"> </w:t>
      </w:r>
      <w:r w:rsidR="002D6AB7" w:rsidRPr="00A11039">
        <w:rPr>
          <w:spacing w:val="-1"/>
          <w:lang w:val="fr-FR"/>
        </w:rPr>
        <w:t xml:space="preserve">C’est lors de cet événement que la </w:t>
      </w:r>
      <w:r w:rsidR="00304433" w:rsidRPr="00A11039">
        <w:rPr>
          <w:spacing w:val="-1"/>
          <w:lang w:val="fr-FR"/>
        </w:rPr>
        <w:t xml:space="preserve">France </w:t>
      </w:r>
      <w:r w:rsidR="002D6AB7" w:rsidRPr="00A11039">
        <w:rPr>
          <w:spacing w:val="-1"/>
          <w:lang w:val="fr-FR"/>
        </w:rPr>
        <w:t xml:space="preserve">a proposé l’établissement d’un </w:t>
      </w:r>
      <w:r w:rsidR="00304433" w:rsidRPr="00A11039">
        <w:rPr>
          <w:spacing w:val="-1"/>
          <w:lang w:val="fr-FR"/>
        </w:rPr>
        <w:t xml:space="preserve">Bureau </w:t>
      </w:r>
      <w:r w:rsidR="002D6AB7" w:rsidRPr="00A11039">
        <w:rPr>
          <w:spacing w:val="-1"/>
          <w:lang w:val="fr-FR"/>
        </w:rPr>
        <w:t xml:space="preserve">hydrographique international, </w:t>
      </w:r>
      <w:r w:rsidR="00DD0E9D" w:rsidRPr="00A11039">
        <w:rPr>
          <w:spacing w:val="-1"/>
          <w:lang w:val="fr-FR"/>
        </w:rPr>
        <w:t>aboutissant</w:t>
      </w:r>
      <w:r w:rsidR="002D6AB7" w:rsidRPr="00A11039">
        <w:rPr>
          <w:spacing w:val="-1"/>
          <w:lang w:val="fr-FR"/>
        </w:rPr>
        <w:t xml:space="preserve"> ensuite à la création du BHI en 1921, qui </w:t>
      </w:r>
      <w:r w:rsidR="00DD0E9D" w:rsidRPr="00A11039">
        <w:rPr>
          <w:spacing w:val="-1"/>
          <w:lang w:val="fr-FR"/>
        </w:rPr>
        <w:t>deviendra finalement l’OHI en</w:t>
      </w:r>
      <w:r w:rsidR="00304433" w:rsidRPr="00A11039">
        <w:rPr>
          <w:spacing w:val="-1"/>
          <w:lang w:val="fr-FR"/>
        </w:rPr>
        <w:t xml:space="preserve"> 1970.</w:t>
      </w:r>
    </w:p>
    <w:p w14:paraId="26B13BAB" w14:textId="77777777" w:rsidR="00317CD3" w:rsidRPr="00A11039" w:rsidRDefault="00317CD3" w:rsidP="00CF57F3">
      <w:pPr>
        <w:widowControl w:val="0"/>
        <w:autoSpaceDE w:val="0"/>
        <w:autoSpaceDN w:val="0"/>
        <w:adjustRightInd w:val="0"/>
        <w:spacing w:line="276" w:lineRule="auto"/>
        <w:jc w:val="both"/>
        <w:rPr>
          <w:spacing w:val="-1"/>
          <w:lang w:val="fr-FR"/>
        </w:rPr>
      </w:pPr>
    </w:p>
    <w:p w14:paraId="784AE429" w14:textId="704A072F" w:rsidR="00317CD3" w:rsidRPr="00A11039" w:rsidRDefault="00520A6F" w:rsidP="00CF57F3">
      <w:pPr>
        <w:widowControl w:val="0"/>
        <w:autoSpaceDE w:val="0"/>
        <w:autoSpaceDN w:val="0"/>
        <w:adjustRightInd w:val="0"/>
        <w:spacing w:line="276" w:lineRule="auto"/>
        <w:jc w:val="both"/>
        <w:rPr>
          <w:spacing w:val="-1"/>
          <w:lang w:val="fr-FR"/>
        </w:rPr>
      </w:pPr>
      <w:r w:rsidRPr="00A11039">
        <w:rPr>
          <w:spacing w:val="-1"/>
          <w:lang w:val="fr-FR"/>
        </w:rPr>
        <w:lastRenderedPageBreak/>
        <w:t>Le président du Conseil</w:t>
      </w:r>
      <w:r w:rsidR="00317CD3" w:rsidRPr="00A11039">
        <w:rPr>
          <w:spacing w:val="-1"/>
          <w:lang w:val="fr-FR"/>
        </w:rPr>
        <w:t xml:space="preserve">, </w:t>
      </w:r>
      <w:r w:rsidRPr="00A11039">
        <w:rPr>
          <w:spacing w:val="-1"/>
          <w:lang w:val="fr-FR"/>
        </w:rPr>
        <w:t>le CA</w:t>
      </w:r>
      <w:r w:rsidR="00D529E0" w:rsidRPr="00A11039">
        <w:rPr>
          <w:spacing w:val="-1"/>
          <w:lang w:val="fr-FR"/>
        </w:rPr>
        <w:t xml:space="preserve"> </w:t>
      </w:r>
      <w:proofErr w:type="spellStart"/>
      <w:r w:rsidR="00317CD3" w:rsidRPr="00A11039">
        <w:rPr>
          <w:spacing w:val="-1"/>
          <w:lang w:val="fr-FR"/>
        </w:rPr>
        <w:t>Shepard</w:t>
      </w:r>
      <w:proofErr w:type="spellEnd"/>
      <w:r w:rsidR="00317CD3" w:rsidRPr="00A11039">
        <w:rPr>
          <w:spacing w:val="-1"/>
          <w:lang w:val="fr-FR"/>
        </w:rPr>
        <w:t xml:space="preserve"> Smith</w:t>
      </w:r>
      <w:r w:rsidR="00D529E0" w:rsidRPr="00A11039">
        <w:rPr>
          <w:spacing w:val="-1"/>
          <w:lang w:val="fr-FR"/>
        </w:rPr>
        <w:t xml:space="preserve"> (</w:t>
      </w:r>
      <w:r w:rsidRPr="00A11039">
        <w:rPr>
          <w:spacing w:val="-1"/>
          <w:lang w:val="fr-FR"/>
        </w:rPr>
        <w:t>Etats-Unis</w:t>
      </w:r>
      <w:r w:rsidR="00D529E0" w:rsidRPr="00A11039">
        <w:rPr>
          <w:spacing w:val="-1"/>
          <w:lang w:val="fr-FR"/>
        </w:rPr>
        <w:t>)</w:t>
      </w:r>
      <w:r w:rsidR="00317CD3" w:rsidRPr="00A11039">
        <w:rPr>
          <w:spacing w:val="-1"/>
          <w:lang w:val="fr-FR"/>
        </w:rPr>
        <w:t xml:space="preserve">, </w:t>
      </w:r>
      <w:r w:rsidRPr="00A11039">
        <w:rPr>
          <w:spacing w:val="-1"/>
          <w:lang w:val="fr-FR"/>
        </w:rPr>
        <w:t xml:space="preserve">déclare ouverte la deuxième réunion du Conseil et note que près de </w:t>
      </w:r>
      <w:r w:rsidR="00317CD3" w:rsidRPr="00A11039">
        <w:rPr>
          <w:spacing w:val="-1"/>
          <w:lang w:val="fr-FR"/>
        </w:rPr>
        <w:t xml:space="preserve">40% </w:t>
      </w:r>
      <w:r w:rsidRPr="00A11039">
        <w:rPr>
          <w:spacing w:val="-1"/>
          <w:lang w:val="fr-FR"/>
        </w:rPr>
        <w:t>des membres de l’OHI sont représentés</w:t>
      </w:r>
      <w:r w:rsidR="00317CD3" w:rsidRPr="00A11039">
        <w:rPr>
          <w:spacing w:val="-1"/>
          <w:lang w:val="fr-FR"/>
        </w:rPr>
        <w:t xml:space="preserve">. </w:t>
      </w:r>
      <w:r w:rsidRPr="00A11039">
        <w:rPr>
          <w:spacing w:val="-1"/>
          <w:lang w:val="fr-FR"/>
        </w:rPr>
        <w:t>Le président fait référence à une lettre qu’il a diffusée avant la réunion et rappelle la nécessité de s’assurer que toutes les conclusions</w:t>
      </w:r>
      <w:r w:rsidR="00317CD3" w:rsidRPr="00A11039">
        <w:rPr>
          <w:spacing w:val="-1"/>
          <w:lang w:val="fr-FR"/>
        </w:rPr>
        <w:t xml:space="preserve"> </w:t>
      </w:r>
      <w:r w:rsidRPr="00A11039">
        <w:rPr>
          <w:spacing w:val="-1"/>
          <w:lang w:val="fr-FR"/>
        </w:rPr>
        <w:t>et recommandations soient traitées avant le</w:t>
      </w:r>
      <w:r w:rsidR="00317CD3" w:rsidRPr="00A11039">
        <w:rPr>
          <w:spacing w:val="-1"/>
          <w:lang w:val="fr-FR"/>
        </w:rPr>
        <w:t xml:space="preserve"> C-3 </w:t>
      </w:r>
      <w:r w:rsidRPr="00A11039">
        <w:rPr>
          <w:spacing w:val="-1"/>
          <w:lang w:val="fr-FR"/>
        </w:rPr>
        <w:t>l’année prochaine afin d</w:t>
      </w:r>
      <w:r w:rsidR="006A7210" w:rsidRPr="00A11039">
        <w:rPr>
          <w:spacing w:val="-1"/>
          <w:lang w:val="fr-FR"/>
        </w:rPr>
        <w:t>’être en mesure d</w:t>
      </w:r>
      <w:r w:rsidRPr="00A11039">
        <w:rPr>
          <w:spacing w:val="-1"/>
          <w:lang w:val="fr-FR"/>
        </w:rPr>
        <w:t>e soumettre le rapport à l’</w:t>
      </w:r>
      <w:r w:rsidR="00317CD3" w:rsidRPr="00A11039">
        <w:rPr>
          <w:spacing w:val="-1"/>
          <w:lang w:val="fr-FR"/>
        </w:rPr>
        <w:t xml:space="preserve">A-2. </w:t>
      </w:r>
      <w:r w:rsidR="006A7210" w:rsidRPr="00A11039">
        <w:rPr>
          <w:spacing w:val="-1"/>
          <w:lang w:val="fr-FR"/>
        </w:rPr>
        <w:t xml:space="preserve">Il considère que les </w:t>
      </w:r>
      <w:r w:rsidR="00333236">
        <w:rPr>
          <w:spacing w:val="-1"/>
          <w:lang w:val="fr-FR"/>
        </w:rPr>
        <w:t xml:space="preserve">trois principales </w:t>
      </w:r>
      <w:r w:rsidR="006A7210" w:rsidRPr="00A11039">
        <w:rPr>
          <w:spacing w:val="-1"/>
          <w:lang w:val="fr-FR"/>
        </w:rPr>
        <w:t>tâches suivantes doivent être menées à bien lors du</w:t>
      </w:r>
      <w:r w:rsidR="00317CD3" w:rsidRPr="00A11039">
        <w:rPr>
          <w:spacing w:val="-1"/>
          <w:lang w:val="fr-FR"/>
        </w:rPr>
        <w:t xml:space="preserve"> C-2</w:t>
      </w:r>
      <w:r w:rsidR="006A7210" w:rsidRPr="00A11039">
        <w:rPr>
          <w:spacing w:val="-1"/>
          <w:lang w:val="fr-FR"/>
        </w:rPr>
        <w:t> </w:t>
      </w:r>
      <w:r w:rsidR="00317CD3" w:rsidRPr="00A11039">
        <w:rPr>
          <w:spacing w:val="-1"/>
          <w:lang w:val="fr-FR"/>
        </w:rPr>
        <w:t>:</w:t>
      </w:r>
    </w:p>
    <w:p w14:paraId="6C1FFF50" w14:textId="082DD259" w:rsidR="00317CD3" w:rsidRPr="00A11039" w:rsidRDefault="006A7210" w:rsidP="00CF57F3">
      <w:pPr>
        <w:pStyle w:val="ListParagraph"/>
        <w:numPr>
          <w:ilvl w:val="0"/>
          <w:numId w:val="10"/>
        </w:numPr>
        <w:autoSpaceDE w:val="0"/>
        <w:autoSpaceDN w:val="0"/>
        <w:adjustRightInd w:val="0"/>
        <w:spacing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Développer le </w:t>
      </w:r>
      <w:r w:rsidR="00317CD3" w:rsidRPr="00A11039">
        <w:rPr>
          <w:rFonts w:ascii="Times New Roman" w:hAnsi="Times New Roman"/>
          <w:spacing w:val="-1"/>
          <w:sz w:val="24"/>
          <w:szCs w:val="24"/>
          <w:lang w:val="fr-FR"/>
        </w:rPr>
        <w:t>Plan</w:t>
      </w:r>
      <w:r w:rsidRPr="00A11039">
        <w:rPr>
          <w:rFonts w:ascii="Times New Roman" w:hAnsi="Times New Roman"/>
          <w:spacing w:val="-1"/>
          <w:sz w:val="24"/>
          <w:szCs w:val="24"/>
          <w:lang w:val="fr-FR"/>
        </w:rPr>
        <w:t xml:space="preserve"> stratégique</w:t>
      </w:r>
      <w:r w:rsidR="00317CD3" w:rsidRPr="00A11039">
        <w:rPr>
          <w:rFonts w:ascii="Times New Roman" w:hAnsi="Times New Roman"/>
          <w:spacing w:val="-1"/>
          <w:sz w:val="24"/>
          <w:szCs w:val="24"/>
          <w:lang w:val="fr-FR"/>
        </w:rPr>
        <w:t>.</w:t>
      </w:r>
    </w:p>
    <w:p w14:paraId="22929B2C" w14:textId="5355740B" w:rsidR="00317CD3" w:rsidRPr="00A11039" w:rsidRDefault="006A7210" w:rsidP="00CF57F3">
      <w:pPr>
        <w:pStyle w:val="ListParagraph"/>
        <w:numPr>
          <w:ilvl w:val="0"/>
          <w:numId w:val="10"/>
        </w:numPr>
        <w:autoSpaceDE w:val="0"/>
        <w:autoSpaceDN w:val="0"/>
        <w:adjustRightInd w:val="0"/>
        <w:spacing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Discuter à </w:t>
      </w:r>
      <w:r w:rsidR="0059170A">
        <w:rPr>
          <w:rFonts w:ascii="Times New Roman" w:hAnsi="Times New Roman"/>
          <w:spacing w:val="-1"/>
          <w:sz w:val="24"/>
          <w:szCs w:val="24"/>
          <w:lang w:val="fr-FR"/>
        </w:rPr>
        <w:t xml:space="preserve">haut niveau, celui des directeurs de services </w:t>
      </w:r>
      <w:r w:rsidR="0059170A" w:rsidRPr="00A11039">
        <w:rPr>
          <w:rFonts w:ascii="Times New Roman" w:hAnsi="Times New Roman"/>
          <w:spacing w:val="-1"/>
          <w:sz w:val="24"/>
          <w:szCs w:val="24"/>
          <w:lang w:val="fr-FR"/>
        </w:rPr>
        <w:t>hydrograph</w:t>
      </w:r>
      <w:r w:rsidR="0059170A">
        <w:rPr>
          <w:rFonts w:ascii="Times New Roman" w:hAnsi="Times New Roman"/>
          <w:spacing w:val="-1"/>
          <w:sz w:val="24"/>
          <w:szCs w:val="24"/>
          <w:lang w:val="fr-FR"/>
        </w:rPr>
        <w:t>iques</w:t>
      </w:r>
      <w:r w:rsidR="0059170A" w:rsidRPr="00A11039">
        <w:rPr>
          <w:rFonts w:ascii="Times New Roman" w:hAnsi="Times New Roman"/>
          <w:spacing w:val="-1"/>
          <w:sz w:val="24"/>
          <w:szCs w:val="24"/>
          <w:lang w:val="fr-FR"/>
        </w:rPr>
        <w:t xml:space="preserve"> </w:t>
      </w:r>
      <w:r w:rsidRPr="00A11039">
        <w:rPr>
          <w:rFonts w:ascii="Times New Roman" w:hAnsi="Times New Roman"/>
          <w:spacing w:val="-1"/>
          <w:sz w:val="24"/>
          <w:szCs w:val="24"/>
          <w:lang w:val="fr-FR"/>
        </w:rPr>
        <w:t>nationaux</w:t>
      </w:r>
      <w:r w:rsidR="0059170A">
        <w:rPr>
          <w:rFonts w:ascii="Times New Roman" w:hAnsi="Times New Roman"/>
          <w:spacing w:val="-1"/>
          <w:sz w:val="24"/>
          <w:szCs w:val="24"/>
          <w:lang w:val="fr-FR"/>
        </w:rPr>
        <w:t>,</w:t>
      </w:r>
      <w:r w:rsidRPr="00A11039">
        <w:rPr>
          <w:rFonts w:ascii="Times New Roman" w:hAnsi="Times New Roman"/>
          <w:spacing w:val="-1"/>
          <w:sz w:val="24"/>
          <w:szCs w:val="24"/>
          <w:lang w:val="fr-FR"/>
        </w:rPr>
        <w:t xml:space="preserve"> des nouveaux produits et services basés sur la </w:t>
      </w:r>
      <w:r w:rsidR="00317CD3" w:rsidRPr="00A11039">
        <w:rPr>
          <w:rFonts w:ascii="Times New Roman" w:hAnsi="Times New Roman"/>
          <w:spacing w:val="-1"/>
          <w:sz w:val="24"/>
          <w:szCs w:val="24"/>
          <w:lang w:val="fr-FR"/>
        </w:rPr>
        <w:t>S-100</w:t>
      </w:r>
      <w:r w:rsidRPr="00A11039">
        <w:rPr>
          <w:rFonts w:ascii="Times New Roman" w:hAnsi="Times New Roman"/>
          <w:spacing w:val="-1"/>
          <w:sz w:val="24"/>
          <w:szCs w:val="24"/>
          <w:lang w:val="fr-FR"/>
        </w:rPr>
        <w:t xml:space="preserve"> </w:t>
      </w:r>
      <w:r w:rsidR="00317CD3" w:rsidRPr="00A11039">
        <w:rPr>
          <w:rFonts w:ascii="Times New Roman" w:hAnsi="Times New Roman"/>
          <w:spacing w:val="-1"/>
          <w:sz w:val="24"/>
          <w:szCs w:val="24"/>
          <w:lang w:val="fr-FR"/>
        </w:rPr>
        <w:t xml:space="preserve">– </w:t>
      </w:r>
      <w:r w:rsidR="0059170A">
        <w:rPr>
          <w:rFonts w:ascii="Times New Roman" w:hAnsi="Times New Roman"/>
          <w:spacing w:val="-1"/>
          <w:sz w:val="24"/>
          <w:szCs w:val="24"/>
          <w:lang w:val="fr-FR"/>
        </w:rPr>
        <w:t xml:space="preserve">tout </w:t>
      </w:r>
      <w:r w:rsidRPr="00A11039">
        <w:rPr>
          <w:rFonts w:ascii="Times New Roman" w:hAnsi="Times New Roman"/>
          <w:spacing w:val="-1"/>
          <w:sz w:val="24"/>
          <w:szCs w:val="24"/>
          <w:lang w:val="fr-FR"/>
        </w:rPr>
        <w:t>en faisant le lien avec les célébrations à venir du centenaire de l’OHI</w:t>
      </w:r>
      <w:r w:rsidR="00317CD3" w:rsidRPr="00A11039">
        <w:rPr>
          <w:rFonts w:ascii="Times New Roman" w:hAnsi="Times New Roman"/>
          <w:spacing w:val="-1"/>
          <w:sz w:val="24"/>
          <w:szCs w:val="24"/>
          <w:lang w:val="fr-FR"/>
        </w:rPr>
        <w:t>.</w:t>
      </w:r>
    </w:p>
    <w:p w14:paraId="6D57AB3E" w14:textId="04306CDD" w:rsidR="00317CD3" w:rsidRPr="00A11039" w:rsidRDefault="006A7210" w:rsidP="00CF57F3">
      <w:pPr>
        <w:pStyle w:val="ListParagraph"/>
        <w:numPr>
          <w:ilvl w:val="0"/>
          <w:numId w:val="10"/>
        </w:numPr>
        <w:autoSpaceDE w:val="0"/>
        <w:autoSpaceDN w:val="0"/>
        <w:adjustRightInd w:val="0"/>
        <w:spacing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S’assurer que le Conseil examine</w:t>
      </w:r>
      <w:r w:rsidR="00317CD3" w:rsidRPr="00A11039">
        <w:rPr>
          <w:rFonts w:ascii="Times New Roman" w:hAnsi="Times New Roman"/>
          <w:spacing w:val="-1"/>
          <w:sz w:val="24"/>
          <w:szCs w:val="24"/>
          <w:lang w:val="fr-FR"/>
        </w:rPr>
        <w:t xml:space="preserve">, </w:t>
      </w:r>
      <w:r w:rsidRPr="00A11039">
        <w:rPr>
          <w:rFonts w:ascii="Times New Roman" w:hAnsi="Times New Roman"/>
          <w:spacing w:val="-1"/>
          <w:sz w:val="24"/>
          <w:szCs w:val="24"/>
          <w:lang w:val="fr-FR"/>
        </w:rPr>
        <w:t xml:space="preserve">mette à jour et donne son aval </w:t>
      </w:r>
      <w:r w:rsidR="00144A14" w:rsidRPr="00A11039">
        <w:rPr>
          <w:rFonts w:ascii="Times New Roman" w:hAnsi="Times New Roman"/>
          <w:spacing w:val="-1"/>
          <w:sz w:val="24"/>
          <w:szCs w:val="24"/>
          <w:lang w:val="fr-FR"/>
        </w:rPr>
        <w:t>aux résolutions</w:t>
      </w:r>
      <w:r w:rsidR="00317CD3" w:rsidRPr="00A11039">
        <w:rPr>
          <w:rFonts w:ascii="Times New Roman" w:hAnsi="Times New Roman"/>
          <w:spacing w:val="-1"/>
          <w:sz w:val="24"/>
          <w:szCs w:val="24"/>
          <w:lang w:val="fr-FR"/>
        </w:rPr>
        <w:t xml:space="preserve">, </w:t>
      </w:r>
      <w:r w:rsidR="00144A14" w:rsidRPr="00A11039">
        <w:rPr>
          <w:rFonts w:ascii="Times New Roman" w:hAnsi="Times New Roman"/>
          <w:spacing w:val="-1"/>
          <w:sz w:val="24"/>
          <w:szCs w:val="24"/>
          <w:lang w:val="fr-FR"/>
        </w:rPr>
        <w:t>mandats et recommandations, selon qu'il convient</w:t>
      </w:r>
      <w:r w:rsidR="00317CD3" w:rsidRPr="00A11039">
        <w:rPr>
          <w:rFonts w:ascii="Times New Roman" w:hAnsi="Times New Roman"/>
          <w:spacing w:val="-1"/>
          <w:sz w:val="24"/>
          <w:szCs w:val="24"/>
          <w:lang w:val="fr-FR"/>
        </w:rPr>
        <w:t>.</w:t>
      </w:r>
    </w:p>
    <w:p w14:paraId="57515592" w14:textId="77777777" w:rsidR="00135E80" w:rsidRPr="00A11039" w:rsidRDefault="00135E80" w:rsidP="00BB2FA2">
      <w:pPr>
        <w:tabs>
          <w:tab w:val="left" w:pos="1191"/>
        </w:tabs>
        <w:spacing w:after="120" w:line="276" w:lineRule="auto"/>
        <w:rPr>
          <w:rFonts w:eastAsia="Times New Roman"/>
          <w:b/>
          <w:color w:val="FF0000"/>
          <w:lang w:val="fr-FR"/>
        </w:rPr>
      </w:pPr>
    </w:p>
    <w:p w14:paraId="664C992E" w14:textId="1CA30D1F" w:rsidR="00085421" w:rsidRPr="00A11039" w:rsidRDefault="00085421"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Adoption</w:t>
      </w:r>
      <w:r w:rsidR="00144A14" w:rsidRPr="00A11039">
        <w:rPr>
          <w:rFonts w:ascii="Times New Roman" w:hAnsi="Times New Roman"/>
          <w:b/>
          <w:bCs/>
          <w:spacing w:val="5"/>
          <w:sz w:val="24"/>
          <w:szCs w:val="24"/>
          <w:lang w:val="fr-FR"/>
        </w:rPr>
        <w:t xml:space="preserve"> de l’ordre du jour</w:t>
      </w:r>
    </w:p>
    <w:p w14:paraId="239D5D11" w14:textId="064D9E93" w:rsidR="002A490D" w:rsidRPr="00A11039" w:rsidRDefault="002A490D" w:rsidP="00BB2FA2">
      <w:pPr>
        <w:widowControl w:val="0"/>
        <w:tabs>
          <w:tab w:val="left" w:pos="680"/>
        </w:tabs>
        <w:autoSpaceDE w:val="0"/>
        <w:autoSpaceDN w:val="0"/>
        <w:adjustRightInd w:val="0"/>
        <w:spacing w:line="276" w:lineRule="auto"/>
        <w:rPr>
          <w:i/>
          <w:iCs/>
          <w:spacing w:val="-1"/>
          <w:lang w:val="fr-FR"/>
        </w:rPr>
      </w:pPr>
      <w:r w:rsidRPr="00A11039">
        <w:rPr>
          <w:i/>
          <w:iCs/>
          <w:spacing w:val="-1"/>
          <w:lang w:val="fr-FR"/>
        </w:rPr>
        <w:t>Docs</w:t>
      </w:r>
      <w:r w:rsidR="00144A14" w:rsidRPr="00A11039">
        <w:rPr>
          <w:i/>
          <w:iCs/>
          <w:spacing w:val="-1"/>
          <w:lang w:val="fr-FR"/>
        </w:rPr>
        <w:t> </w:t>
      </w:r>
      <w:r w:rsidRPr="00A11039">
        <w:rPr>
          <w:i/>
          <w:iCs/>
          <w:spacing w:val="-1"/>
          <w:lang w:val="fr-FR"/>
        </w:rPr>
        <w:t>:</w:t>
      </w:r>
      <w:r w:rsidRPr="00A11039">
        <w:rPr>
          <w:i/>
          <w:iCs/>
          <w:spacing w:val="-1"/>
          <w:lang w:val="fr-FR"/>
        </w:rPr>
        <w:tab/>
        <w:t>C</w:t>
      </w:r>
      <w:r w:rsidR="00F76AC1" w:rsidRPr="00A11039">
        <w:rPr>
          <w:i/>
          <w:iCs/>
          <w:spacing w:val="-1"/>
          <w:lang w:val="fr-FR"/>
        </w:rPr>
        <w:t>2</w:t>
      </w:r>
      <w:r w:rsidRPr="00A11039">
        <w:rPr>
          <w:i/>
          <w:iCs/>
          <w:spacing w:val="-1"/>
          <w:lang w:val="fr-FR"/>
        </w:rPr>
        <w:t>-1.2A</w:t>
      </w:r>
      <w:r w:rsidR="00CA285D" w:rsidRPr="00A11039">
        <w:rPr>
          <w:i/>
          <w:iCs/>
          <w:spacing w:val="-1"/>
          <w:lang w:val="fr-FR"/>
        </w:rPr>
        <w:t xml:space="preserve"> R</w:t>
      </w:r>
      <w:r w:rsidRPr="00A11039">
        <w:rPr>
          <w:i/>
          <w:iCs/>
          <w:spacing w:val="-1"/>
          <w:lang w:val="fr-FR"/>
        </w:rPr>
        <w:t>ev1</w:t>
      </w:r>
      <w:r w:rsidR="009044F1" w:rsidRPr="00A11039">
        <w:rPr>
          <w:i/>
          <w:iCs/>
          <w:spacing w:val="-1"/>
          <w:lang w:val="fr-FR"/>
        </w:rPr>
        <w:t xml:space="preserve"> </w:t>
      </w:r>
      <w:hyperlink r:id="rId12" w:history="1">
        <w:r w:rsidR="00144A14" w:rsidRPr="00A11039">
          <w:rPr>
            <w:rStyle w:val="Hyperlink"/>
            <w:i/>
            <w:iCs/>
            <w:spacing w:val="-1"/>
            <w:lang w:val="fr-FR"/>
          </w:rPr>
          <w:t>Ordre du jour</w:t>
        </w:r>
      </w:hyperlink>
    </w:p>
    <w:p w14:paraId="67082978" w14:textId="147C499D" w:rsidR="002A490D" w:rsidRPr="00A11039" w:rsidRDefault="002A490D" w:rsidP="00BB2FA2">
      <w:pPr>
        <w:widowControl w:val="0"/>
        <w:tabs>
          <w:tab w:val="left" w:pos="680"/>
        </w:tabs>
        <w:autoSpaceDE w:val="0"/>
        <w:autoSpaceDN w:val="0"/>
        <w:adjustRightInd w:val="0"/>
        <w:spacing w:line="276" w:lineRule="auto"/>
        <w:ind w:left="680"/>
        <w:rPr>
          <w:i/>
          <w:iCs/>
          <w:spacing w:val="-2"/>
          <w:lang w:val="fr-FR"/>
        </w:rPr>
      </w:pPr>
      <w:r w:rsidRPr="00A11039">
        <w:rPr>
          <w:i/>
          <w:iCs/>
          <w:spacing w:val="-2"/>
          <w:lang w:val="fr-FR"/>
        </w:rPr>
        <w:t>C</w:t>
      </w:r>
      <w:r w:rsidR="00F76AC1" w:rsidRPr="00A11039">
        <w:rPr>
          <w:i/>
          <w:iCs/>
          <w:spacing w:val="-2"/>
          <w:lang w:val="fr-FR"/>
        </w:rPr>
        <w:t>2</w:t>
      </w:r>
      <w:r w:rsidRPr="00A11039">
        <w:rPr>
          <w:i/>
          <w:iCs/>
          <w:spacing w:val="-2"/>
          <w:lang w:val="fr-FR"/>
        </w:rPr>
        <w:t>-1</w:t>
      </w:r>
      <w:r w:rsidR="000E7BCD" w:rsidRPr="00A11039">
        <w:rPr>
          <w:i/>
          <w:iCs/>
          <w:spacing w:val="-2"/>
          <w:lang w:val="fr-FR"/>
        </w:rPr>
        <w:t>.2</w:t>
      </w:r>
      <w:r w:rsidR="00627E4F" w:rsidRPr="00A11039">
        <w:rPr>
          <w:i/>
          <w:iCs/>
          <w:spacing w:val="-2"/>
          <w:lang w:val="fr-FR"/>
        </w:rPr>
        <w:t>B Rev</w:t>
      </w:r>
      <w:r w:rsidR="00C942C2" w:rsidRPr="00A11039">
        <w:rPr>
          <w:i/>
          <w:iCs/>
          <w:spacing w:val="-2"/>
          <w:lang w:val="fr-FR"/>
        </w:rPr>
        <w:t xml:space="preserve">2 </w:t>
      </w:r>
      <w:hyperlink r:id="rId13" w:history="1">
        <w:r w:rsidR="00144A14" w:rsidRPr="00A11039">
          <w:rPr>
            <w:rStyle w:val="Hyperlink"/>
            <w:i/>
            <w:iCs/>
            <w:spacing w:val="-2"/>
            <w:lang w:val="fr-FR"/>
          </w:rPr>
          <w:t>Programme</w:t>
        </w:r>
      </w:hyperlink>
    </w:p>
    <w:p w14:paraId="3F2BC7B2" w14:textId="77777777" w:rsidR="002A490D" w:rsidRPr="00A11039" w:rsidRDefault="002A490D" w:rsidP="00BB2FA2">
      <w:pPr>
        <w:widowControl w:val="0"/>
        <w:autoSpaceDE w:val="0"/>
        <w:autoSpaceDN w:val="0"/>
        <w:adjustRightInd w:val="0"/>
        <w:spacing w:after="120" w:line="276" w:lineRule="auto"/>
        <w:jc w:val="both"/>
        <w:rPr>
          <w:spacing w:val="-1"/>
          <w:lang w:val="fr-FR"/>
        </w:rPr>
      </w:pPr>
    </w:p>
    <w:p w14:paraId="0D98CF1C" w14:textId="31331D9E" w:rsidR="00317CD3" w:rsidRPr="00A11039" w:rsidRDefault="00357058" w:rsidP="00BB2FA2">
      <w:pPr>
        <w:widowControl w:val="0"/>
        <w:autoSpaceDE w:val="0"/>
        <w:autoSpaceDN w:val="0"/>
        <w:adjustRightInd w:val="0"/>
        <w:spacing w:before="120" w:after="120" w:line="276" w:lineRule="auto"/>
        <w:jc w:val="both"/>
        <w:rPr>
          <w:spacing w:val="-1"/>
          <w:lang w:val="fr-FR"/>
        </w:rPr>
      </w:pPr>
      <w:r w:rsidRPr="00A11039">
        <w:rPr>
          <w:spacing w:val="-1"/>
          <w:lang w:val="fr-FR"/>
        </w:rPr>
        <w:t xml:space="preserve">Le président invite les participants à faire des commentaires sur </w:t>
      </w:r>
      <w:r w:rsidR="0076105F" w:rsidRPr="00A11039">
        <w:rPr>
          <w:spacing w:val="-1"/>
          <w:lang w:val="fr-FR"/>
        </w:rPr>
        <w:t>l’ordre du jour provisoire révisé et sur le programme</w:t>
      </w:r>
      <w:r w:rsidR="00317CD3" w:rsidRPr="00A11039">
        <w:rPr>
          <w:spacing w:val="-1"/>
          <w:lang w:val="fr-FR"/>
        </w:rPr>
        <w:t xml:space="preserve">. </w:t>
      </w:r>
      <w:r w:rsidR="0076105F" w:rsidRPr="00A11039">
        <w:rPr>
          <w:spacing w:val="-1"/>
          <w:lang w:val="fr-FR"/>
        </w:rPr>
        <w:t xml:space="preserve">Il informe le Conseil que le </w:t>
      </w:r>
      <w:r w:rsidR="00317CD3" w:rsidRPr="00A11039">
        <w:rPr>
          <w:spacing w:val="-1"/>
          <w:lang w:val="fr-FR"/>
        </w:rPr>
        <w:t>Dr Graham Allen</w:t>
      </w:r>
      <w:r w:rsidR="0082732E" w:rsidRPr="00A11039">
        <w:rPr>
          <w:spacing w:val="-1"/>
          <w:lang w:val="fr-FR"/>
        </w:rPr>
        <w:t xml:space="preserve">, </w:t>
      </w:r>
      <w:r w:rsidR="0076105F" w:rsidRPr="00A11039">
        <w:rPr>
          <w:spacing w:val="-1"/>
          <w:lang w:val="fr-FR"/>
        </w:rPr>
        <w:t>directeur par intérim du projet</w:t>
      </w:r>
      <w:r w:rsidR="00317CD3" w:rsidRPr="00A11039">
        <w:rPr>
          <w:spacing w:val="-1"/>
          <w:lang w:val="fr-FR"/>
        </w:rPr>
        <w:t xml:space="preserve"> </w:t>
      </w:r>
      <w:proofErr w:type="spellStart"/>
      <w:r w:rsidR="00317CD3" w:rsidRPr="00A11039">
        <w:rPr>
          <w:spacing w:val="-1"/>
          <w:lang w:val="fr-FR"/>
        </w:rPr>
        <w:t>Seabed</w:t>
      </w:r>
      <w:proofErr w:type="spellEnd"/>
      <w:r w:rsidR="00317CD3" w:rsidRPr="00A11039">
        <w:rPr>
          <w:spacing w:val="-1"/>
          <w:lang w:val="fr-FR"/>
        </w:rPr>
        <w:t xml:space="preserve"> 2030</w:t>
      </w:r>
      <w:r w:rsidR="00C960D1" w:rsidRPr="00A11039">
        <w:rPr>
          <w:spacing w:val="-1"/>
          <w:lang w:val="fr-FR"/>
        </w:rPr>
        <w:t>,</w:t>
      </w:r>
      <w:r w:rsidR="00317CD3" w:rsidRPr="00A11039">
        <w:rPr>
          <w:spacing w:val="-1"/>
          <w:lang w:val="fr-FR"/>
        </w:rPr>
        <w:t xml:space="preserve"> </w:t>
      </w:r>
      <w:r w:rsidR="0076105F" w:rsidRPr="00A11039">
        <w:rPr>
          <w:spacing w:val="-1"/>
          <w:lang w:val="fr-FR"/>
        </w:rPr>
        <w:t xml:space="preserve">s’adressera à la réunion le jeudi </w:t>
      </w:r>
      <w:r w:rsidR="00317CD3" w:rsidRPr="00A11039">
        <w:rPr>
          <w:spacing w:val="-1"/>
          <w:lang w:val="fr-FR"/>
        </w:rPr>
        <w:t xml:space="preserve">11 </w:t>
      </w:r>
      <w:r w:rsidR="0076105F" w:rsidRPr="00A11039">
        <w:rPr>
          <w:spacing w:val="-1"/>
          <w:lang w:val="fr-FR"/>
        </w:rPr>
        <w:t>octobre</w:t>
      </w:r>
      <w:r w:rsidR="00F11556" w:rsidRPr="00A11039">
        <w:rPr>
          <w:spacing w:val="-1"/>
          <w:lang w:val="fr-FR"/>
        </w:rPr>
        <w:t xml:space="preserve">. </w:t>
      </w:r>
      <w:r w:rsidR="00DB2034" w:rsidRPr="00A11039">
        <w:rPr>
          <w:spacing w:val="-1"/>
          <w:lang w:val="fr-FR"/>
        </w:rPr>
        <w:t>Il note que plusieurs commentaires fournis par des Etats membres</w:t>
      </w:r>
      <w:r w:rsidR="00D529E0" w:rsidRPr="00A11039">
        <w:rPr>
          <w:spacing w:val="-1"/>
          <w:lang w:val="fr-FR"/>
        </w:rPr>
        <w:t xml:space="preserve"> (</w:t>
      </w:r>
      <w:r w:rsidR="00DB2034" w:rsidRPr="00A11039">
        <w:rPr>
          <w:spacing w:val="-1"/>
          <w:lang w:val="fr-FR"/>
        </w:rPr>
        <w:t>EM</w:t>
      </w:r>
      <w:r w:rsidR="00D529E0" w:rsidRPr="00A11039">
        <w:rPr>
          <w:spacing w:val="-1"/>
          <w:lang w:val="fr-FR"/>
        </w:rPr>
        <w:t xml:space="preserve">) </w:t>
      </w:r>
      <w:r w:rsidR="00DB2034" w:rsidRPr="00A11039">
        <w:rPr>
          <w:spacing w:val="-1"/>
          <w:lang w:val="fr-FR"/>
        </w:rPr>
        <w:t xml:space="preserve">après la date limite officielle </w:t>
      </w:r>
      <w:r w:rsidR="00333236">
        <w:rPr>
          <w:spacing w:val="-1"/>
          <w:lang w:val="fr-FR"/>
        </w:rPr>
        <w:t xml:space="preserve">ont été </w:t>
      </w:r>
      <w:r w:rsidR="00464A84">
        <w:rPr>
          <w:spacing w:val="-1"/>
          <w:lang w:val="fr-FR"/>
        </w:rPr>
        <w:t xml:space="preserve">mis </w:t>
      </w:r>
      <w:r w:rsidR="00333236">
        <w:rPr>
          <w:spacing w:val="-1"/>
          <w:lang w:val="fr-FR"/>
        </w:rPr>
        <w:t>à disposition</w:t>
      </w:r>
      <w:r w:rsidR="00DB2034" w:rsidRPr="00A11039">
        <w:rPr>
          <w:spacing w:val="-1"/>
          <w:lang w:val="fr-FR"/>
        </w:rPr>
        <w:t xml:space="preserve">, en tant que </w:t>
      </w:r>
      <w:r w:rsidR="00D529E0" w:rsidRPr="00A11039">
        <w:rPr>
          <w:spacing w:val="-1"/>
          <w:lang w:val="fr-FR"/>
        </w:rPr>
        <w:t xml:space="preserve">documents </w:t>
      </w:r>
      <w:r w:rsidR="00DB2034" w:rsidRPr="00A11039">
        <w:rPr>
          <w:spacing w:val="-1"/>
          <w:lang w:val="fr-FR"/>
        </w:rPr>
        <w:t xml:space="preserve">d’information uniquement, </w:t>
      </w:r>
      <w:r w:rsidR="0012368C" w:rsidRPr="00A11039">
        <w:rPr>
          <w:spacing w:val="-1"/>
          <w:lang w:val="fr-FR"/>
        </w:rPr>
        <w:t xml:space="preserve"> </w:t>
      </w:r>
      <w:r w:rsidR="0012368C">
        <w:rPr>
          <w:spacing w:val="-1"/>
          <w:lang w:val="fr-FR"/>
        </w:rPr>
        <w:t xml:space="preserve">mais estime </w:t>
      </w:r>
      <w:r w:rsidR="00DB2034" w:rsidRPr="00A11039">
        <w:rPr>
          <w:spacing w:val="-1"/>
          <w:lang w:val="fr-FR"/>
        </w:rPr>
        <w:t>qu’il serait utile de les examiner dans le cadre des</w:t>
      </w:r>
      <w:r w:rsidR="00D529E0" w:rsidRPr="00A11039">
        <w:rPr>
          <w:spacing w:val="-1"/>
          <w:lang w:val="fr-FR"/>
        </w:rPr>
        <w:t xml:space="preserve"> </w:t>
      </w:r>
      <w:r w:rsidR="00DB2034" w:rsidRPr="00A11039">
        <w:rPr>
          <w:spacing w:val="-1"/>
          <w:lang w:val="fr-FR"/>
        </w:rPr>
        <w:t>débats</w:t>
      </w:r>
      <w:r w:rsidR="00D529E0" w:rsidRPr="00A11039">
        <w:rPr>
          <w:spacing w:val="-1"/>
          <w:lang w:val="fr-FR"/>
        </w:rPr>
        <w:t xml:space="preserve">. </w:t>
      </w:r>
      <w:r w:rsidR="00DB2034" w:rsidRPr="00A11039">
        <w:rPr>
          <w:spacing w:val="-1"/>
          <w:lang w:val="fr-FR"/>
        </w:rPr>
        <w:t>L’ordre du jour et le programme sont adoptés sans modification</w:t>
      </w:r>
      <w:r w:rsidR="00317CD3" w:rsidRPr="00A11039">
        <w:rPr>
          <w:spacing w:val="-1"/>
          <w:lang w:val="fr-FR"/>
        </w:rPr>
        <w:t>.</w:t>
      </w:r>
      <w:r w:rsidR="00D529E0" w:rsidRPr="00A11039">
        <w:rPr>
          <w:spacing w:val="-1"/>
          <w:lang w:val="fr-FR"/>
        </w:rPr>
        <w:t xml:space="preserve"> </w:t>
      </w:r>
    </w:p>
    <w:p w14:paraId="3A4E17AD" w14:textId="092A0255" w:rsidR="00317CD3" w:rsidRPr="00A11039" w:rsidRDefault="00317CD3" w:rsidP="00BB2FA2">
      <w:pPr>
        <w:tabs>
          <w:tab w:val="left" w:pos="1191"/>
        </w:tabs>
        <w:spacing w:before="120" w:after="120" w:line="276" w:lineRule="auto"/>
        <w:jc w:val="both"/>
        <w:rPr>
          <w:color w:val="FF0000"/>
          <w:lang w:val="fr-FR"/>
        </w:rPr>
      </w:pPr>
      <w:r w:rsidRPr="00A11039">
        <w:rPr>
          <w:b/>
          <w:color w:val="FF0000"/>
          <w:lang w:val="fr-FR"/>
        </w:rPr>
        <w:t>D</w:t>
      </w:r>
      <w:r w:rsidR="00E2454B" w:rsidRPr="00A11039">
        <w:rPr>
          <w:b/>
          <w:color w:val="FF0000"/>
          <w:lang w:val="fr-FR"/>
        </w:rPr>
        <w:t>é</w:t>
      </w:r>
      <w:r w:rsidRPr="00A11039">
        <w:rPr>
          <w:b/>
          <w:color w:val="FF0000"/>
          <w:lang w:val="fr-FR"/>
        </w:rPr>
        <w:t>cision C2/01</w:t>
      </w:r>
      <w:r w:rsidR="00E2454B" w:rsidRPr="00A11039">
        <w:rPr>
          <w:b/>
          <w:color w:val="FF0000"/>
          <w:lang w:val="fr-FR"/>
        </w:rPr>
        <w:t> </w:t>
      </w:r>
      <w:r w:rsidRPr="00A11039">
        <w:rPr>
          <w:b/>
          <w:color w:val="FF0000"/>
          <w:lang w:val="fr-FR"/>
        </w:rPr>
        <w:t>:</w:t>
      </w:r>
      <w:r w:rsidRPr="00A11039">
        <w:rPr>
          <w:color w:val="FF0000"/>
          <w:lang w:val="fr-FR"/>
        </w:rPr>
        <w:t xml:space="preserve"> </w:t>
      </w:r>
      <w:r w:rsidR="009044F1" w:rsidRPr="00A11039">
        <w:rPr>
          <w:b/>
          <w:color w:val="FF0000"/>
          <w:lang w:val="fr-FR"/>
        </w:rPr>
        <w:t xml:space="preserve">Le Conseil </w:t>
      </w:r>
      <w:r w:rsidR="009044F1" w:rsidRPr="00A11039">
        <w:rPr>
          <w:color w:val="FF0000"/>
          <w:lang w:val="fr-FR"/>
        </w:rPr>
        <w:t xml:space="preserve">approuve </w:t>
      </w:r>
      <w:r w:rsidR="0012368C">
        <w:rPr>
          <w:color w:val="FF0000"/>
          <w:lang w:val="fr-FR"/>
        </w:rPr>
        <w:t>l’inscription</w:t>
      </w:r>
      <w:r w:rsidR="0012368C" w:rsidRPr="00A11039">
        <w:rPr>
          <w:color w:val="FF0000"/>
          <w:lang w:val="fr-FR"/>
        </w:rPr>
        <w:t xml:space="preserve"> </w:t>
      </w:r>
      <w:r w:rsidR="0012368C">
        <w:rPr>
          <w:color w:val="FF0000"/>
          <w:lang w:val="fr-FR"/>
        </w:rPr>
        <w:t>à</w:t>
      </w:r>
      <w:r w:rsidR="0012368C" w:rsidRPr="00A11039">
        <w:rPr>
          <w:color w:val="FF0000"/>
          <w:lang w:val="fr-FR"/>
        </w:rPr>
        <w:t xml:space="preserve"> l’ordre du jour du C-2</w:t>
      </w:r>
      <w:r w:rsidR="00C627EC">
        <w:rPr>
          <w:color w:val="FF0000"/>
          <w:lang w:val="fr-FR"/>
        </w:rPr>
        <w:t xml:space="preserve"> </w:t>
      </w:r>
      <w:r w:rsidR="009044F1" w:rsidRPr="00A11039">
        <w:rPr>
          <w:color w:val="FF0000"/>
          <w:lang w:val="fr-FR"/>
        </w:rPr>
        <w:t xml:space="preserve">des documents </w:t>
      </w:r>
      <w:proofErr w:type="spellStart"/>
      <w:r w:rsidR="009044F1" w:rsidRPr="00A11039">
        <w:rPr>
          <w:color w:val="FF0000"/>
          <w:lang w:val="fr-FR"/>
        </w:rPr>
        <w:t>d’INFormation</w:t>
      </w:r>
      <w:proofErr w:type="spellEnd"/>
      <w:r w:rsidR="009044F1" w:rsidRPr="00A11039">
        <w:rPr>
          <w:color w:val="FF0000"/>
          <w:lang w:val="fr-FR"/>
        </w:rPr>
        <w:t xml:space="preserve"> </w:t>
      </w:r>
      <w:r w:rsidR="0012368C">
        <w:rPr>
          <w:color w:val="FF0000"/>
          <w:lang w:val="fr-FR"/>
        </w:rPr>
        <w:t xml:space="preserve">tels que disponibles </w:t>
      </w:r>
      <w:r w:rsidR="009044F1" w:rsidRPr="00A11039">
        <w:rPr>
          <w:color w:val="FF0000"/>
          <w:lang w:val="fr-FR"/>
        </w:rPr>
        <w:t>sur la page web du C-2.</w:t>
      </w:r>
    </w:p>
    <w:p w14:paraId="60EF0BA8" w14:textId="6E7B0837" w:rsidR="00317CD3" w:rsidRPr="00A11039" w:rsidRDefault="00E2454B" w:rsidP="00BB2FA2">
      <w:pPr>
        <w:tabs>
          <w:tab w:val="left" w:pos="1191"/>
        </w:tabs>
        <w:spacing w:before="120" w:after="120" w:line="276" w:lineRule="auto"/>
        <w:jc w:val="both"/>
        <w:rPr>
          <w:color w:val="FF0000"/>
          <w:lang w:val="fr-FR"/>
        </w:rPr>
      </w:pPr>
      <w:bookmarkStart w:id="0" w:name="_Hlk526925560"/>
      <w:r w:rsidRPr="00A11039">
        <w:rPr>
          <w:b/>
          <w:color w:val="FF0000"/>
          <w:lang w:val="fr-FR"/>
        </w:rPr>
        <w:t xml:space="preserve">Décision </w:t>
      </w:r>
      <w:r w:rsidR="00317CD3" w:rsidRPr="00A11039">
        <w:rPr>
          <w:b/>
          <w:color w:val="FF0000"/>
          <w:lang w:val="fr-FR"/>
        </w:rPr>
        <w:t>C2/02</w:t>
      </w:r>
      <w:r w:rsidRPr="00A11039">
        <w:rPr>
          <w:b/>
          <w:color w:val="FF0000"/>
          <w:lang w:val="fr-FR"/>
        </w:rPr>
        <w:t> :</w:t>
      </w:r>
      <w:r w:rsidR="00317CD3" w:rsidRPr="00A11039">
        <w:rPr>
          <w:color w:val="FF0000"/>
          <w:lang w:val="fr-FR"/>
        </w:rPr>
        <w:t xml:space="preserve"> </w:t>
      </w:r>
      <w:r w:rsidR="009044F1" w:rsidRPr="00A11039">
        <w:rPr>
          <w:b/>
          <w:color w:val="FF0000"/>
          <w:lang w:val="fr-FR"/>
        </w:rPr>
        <w:t xml:space="preserve">Le Conseil </w:t>
      </w:r>
      <w:r w:rsidR="009044F1" w:rsidRPr="00A11039">
        <w:rPr>
          <w:color w:val="FF0000"/>
          <w:lang w:val="fr-FR"/>
        </w:rPr>
        <w:t xml:space="preserve">approuve la proposition visant à </w:t>
      </w:r>
      <w:r w:rsidR="0012368C">
        <w:rPr>
          <w:color w:val="FF0000"/>
          <w:lang w:val="fr-FR"/>
        </w:rPr>
        <w:t xml:space="preserve">ce que le Dr Graham Allen </w:t>
      </w:r>
      <w:r w:rsidR="009044F1" w:rsidRPr="00A11039">
        <w:rPr>
          <w:color w:val="FF0000"/>
          <w:lang w:val="fr-FR"/>
        </w:rPr>
        <w:t>inform</w:t>
      </w:r>
      <w:r w:rsidR="0012368C">
        <w:rPr>
          <w:color w:val="FF0000"/>
          <w:lang w:val="fr-FR"/>
        </w:rPr>
        <w:t>e</w:t>
      </w:r>
      <w:r w:rsidR="009044F1" w:rsidRPr="00A11039">
        <w:rPr>
          <w:color w:val="FF0000"/>
          <w:lang w:val="fr-FR"/>
        </w:rPr>
        <w:t xml:space="preserve"> </w:t>
      </w:r>
      <w:r w:rsidR="0012368C">
        <w:rPr>
          <w:color w:val="FF0000"/>
          <w:lang w:val="fr-FR"/>
        </w:rPr>
        <w:t xml:space="preserve">le Conseil sur le projet </w:t>
      </w:r>
      <w:proofErr w:type="spellStart"/>
      <w:r w:rsidR="0012368C">
        <w:rPr>
          <w:color w:val="FF0000"/>
          <w:lang w:val="fr-FR"/>
        </w:rPr>
        <w:t>Seabed</w:t>
      </w:r>
      <w:proofErr w:type="spellEnd"/>
      <w:r w:rsidR="0012368C">
        <w:rPr>
          <w:color w:val="FF0000"/>
          <w:lang w:val="fr-FR"/>
        </w:rPr>
        <w:t xml:space="preserve"> 2030, lors de la 3</w:t>
      </w:r>
      <w:r w:rsidR="0012368C" w:rsidRPr="00857D43">
        <w:rPr>
          <w:color w:val="FF0000"/>
          <w:vertAlign w:val="superscript"/>
          <w:lang w:val="fr-FR"/>
        </w:rPr>
        <w:t>ème</w:t>
      </w:r>
      <w:r w:rsidR="0012368C">
        <w:rPr>
          <w:color w:val="FF0000"/>
          <w:lang w:val="fr-FR"/>
        </w:rPr>
        <w:t xml:space="preserve"> journée de la réunion</w:t>
      </w:r>
      <w:r w:rsidR="0082732E" w:rsidRPr="00A11039">
        <w:rPr>
          <w:color w:val="FF0000"/>
          <w:lang w:val="fr-FR"/>
        </w:rPr>
        <w:t>.</w:t>
      </w:r>
    </w:p>
    <w:p w14:paraId="4D9F14A1" w14:textId="394A4788" w:rsidR="00317CD3" w:rsidRPr="00A11039" w:rsidRDefault="00E2454B" w:rsidP="00BB2FA2">
      <w:pPr>
        <w:tabs>
          <w:tab w:val="left" w:pos="1191"/>
        </w:tabs>
        <w:spacing w:before="120" w:after="120" w:line="276" w:lineRule="auto"/>
        <w:jc w:val="both"/>
        <w:rPr>
          <w:color w:val="FF0000"/>
          <w:lang w:val="fr-FR"/>
        </w:rPr>
      </w:pPr>
      <w:r w:rsidRPr="00A11039">
        <w:rPr>
          <w:b/>
          <w:color w:val="FF0000"/>
          <w:lang w:val="fr-FR"/>
        </w:rPr>
        <w:t xml:space="preserve">Décision </w:t>
      </w:r>
      <w:r w:rsidR="00317CD3" w:rsidRPr="00A11039">
        <w:rPr>
          <w:b/>
          <w:color w:val="FF0000"/>
          <w:lang w:val="fr-FR"/>
        </w:rPr>
        <w:t>C2/03</w:t>
      </w:r>
      <w:r w:rsidRPr="00A11039">
        <w:rPr>
          <w:b/>
          <w:color w:val="FF0000"/>
          <w:lang w:val="fr-FR"/>
        </w:rPr>
        <w:t> :</w:t>
      </w:r>
      <w:r w:rsidR="00317CD3" w:rsidRPr="00A11039">
        <w:rPr>
          <w:lang w:val="fr-FR"/>
        </w:rPr>
        <w:t xml:space="preserve"> </w:t>
      </w:r>
      <w:r w:rsidR="009044F1" w:rsidRPr="00A11039">
        <w:rPr>
          <w:b/>
          <w:color w:val="FF0000"/>
          <w:lang w:val="fr-FR"/>
        </w:rPr>
        <w:t xml:space="preserve">Le Conseil </w:t>
      </w:r>
      <w:r w:rsidR="009044F1" w:rsidRPr="00A11039">
        <w:rPr>
          <w:color w:val="FF0000"/>
          <w:lang w:val="fr-FR"/>
        </w:rPr>
        <w:t xml:space="preserve">adopte ensuite l’ordre du jour et le </w:t>
      </w:r>
      <w:r w:rsidR="00506EB9">
        <w:rPr>
          <w:color w:val="FF0000"/>
          <w:lang w:val="fr-FR"/>
        </w:rPr>
        <w:t>programme</w:t>
      </w:r>
      <w:r w:rsidR="0082732E" w:rsidRPr="00A11039">
        <w:rPr>
          <w:color w:val="FF0000"/>
          <w:lang w:val="fr-FR"/>
        </w:rPr>
        <w:t>.</w:t>
      </w:r>
    </w:p>
    <w:bookmarkEnd w:id="0"/>
    <w:p w14:paraId="6AE75434" w14:textId="77777777" w:rsidR="00BE3C85" w:rsidRPr="00A11039" w:rsidRDefault="00BE3C85" w:rsidP="00BB2FA2">
      <w:pPr>
        <w:widowControl w:val="0"/>
        <w:autoSpaceDE w:val="0"/>
        <w:autoSpaceDN w:val="0"/>
        <w:adjustRightInd w:val="0"/>
        <w:spacing w:after="120" w:line="276" w:lineRule="auto"/>
        <w:jc w:val="both"/>
        <w:rPr>
          <w:spacing w:val="-1"/>
          <w:lang w:val="fr-FR"/>
        </w:rPr>
      </w:pPr>
    </w:p>
    <w:p w14:paraId="4796486D" w14:textId="0649A56C" w:rsidR="00085421" w:rsidRPr="00A11039" w:rsidRDefault="00362E4D"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Dispositions a</w:t>
      </w:r>
      <w:r w:rsidR="00627E4F" w:rsidRPr="00A11039">
        <w:rPr>
          <w:rFonts w:ascii="Times New Roman" w:hAnsi="Times New Roman"/>
          <w:b/>
          <w:bCs/>
          <w:spacing w:val="5"/>
          <w:sz w:val="24"/>
          <w:szCs w:val="24"/>
          <w:lang w:val="fr-FR"/>
        </w:rPr>
        <w:t>dministrative</w:t>
      </w:r>
      <w:r w:rsidRPr="00A11039">
        <w:rPr>
          <w:rFonts w:ascii="Times New Roman" w:hAnsi="Times New Roman"/>
          <w:b/>
          <w:bCs/>
          <w:spacing w:val="5"/>
          <w:sz w:val="24"/>
          <w:szCs w:val="24"/>
          <w:lang w:val="fr-FR"/>
        </w:rPr>
        <w:t>s</w:t>
      </w:r>
      <w:r w:rsidR="00085421" w:rsidRPr="00A11039">
        <w:rPr>
          <w:rFonts w:ascii="Times New Roman" w:hAnsi="Times New Roman"/>
          <w:b/>
          <w:bCs/>
          <w:spacing w:val="5"/>
          <w:sz w:val="24"/>
          <w:szCs w:val="24"/>
          <w:lang w:val="fr-FR"/>
        </w:rPr>
        <w:t xml:space="preserve"> </w:t>
      </w:r>
    </w:p>
    <w:p w14:paraId="6B65490C" w14:textId="45827ADF" w:rsidR="000E7BCD" w:rsidRPr="00A11039" w:rsidRDefault="000E7BCD" w:rsidP="00362E4D">
      <w:pPr>
        <w:widowControl w:val="0"/>
        <w:tabs>
          <w:tab w:val="left" w:pos="680"/>
        </w:tabs>
        <w:autoSpaceDE w:val="0"/>
        <w:autoSpaceDN w:val="0"/>
        <w:adjustRightInd w:val="0"/>
        <w:spacing w:line="276" w:lineRule="auto"/>
        <w:jc w:val="both"/>
        <w:rPr>
          <w:i/>
          <w:iCs/>
          <w:spacing w:val="-1"/>
          <w:lang w:val="fr-FR"/>
        </w:rPr>
      </w:pPr>
      <w:r w:rsidRPr="00A11039">
        <w:rPr>
          <w:i/>
          <w:iCs/>
          <w:spacing w:val="-1"/>
          <w:lang w:val="fr-FR"/>
        </w:rPr>
        <w:t>Doc</w:t>
      </w:r>
      <w:r w:rsidR="009044F1" w:rsidRPr="00A11039">
        <w:rPr>
          <w:i/>
          <w:iCs/>
          <w:spacing w:val="-1"/>
          <w:lang w:val="fr-FR"/>
        </w:rPr>
        <w:t>s</w:t>
      </w:r>
      <w:r w:rsidR="00362E4D" w:rsidRPr="00A11039">
        <w:rPr>
          <w:i/>
          <w:iCs/>
          <w:spacing w:val="-1"/>
          <w:lang w:val="fr-FR"/>
        </w:rPr>
        <w:t> </w:t>
      </w:r>
      <w:r w:rsidRPr="00A11039">
        <w:rPr>
          <w:i/>
          <w:iCs/>
          <w:spacing w:val="-1"/>
          <w:lang w:val="fr-FR"/>
        </w:rPr>
        <w:t>:</w:t>
      </w:r>
      <w:r w:rsidRPr="00A11039">
        <w:rPr>
          <w:i/>
          <w:iCs/>
          <w:spacing w:val="-1"/>
          <w:lang w:val="fr-FR"/>
        </w:rPr>
        <w:tab/>
        <w:t>C</w:t>
      </w:r>
      <w:r w:rsidR="00F76AC1" w:rsidRPr="00A11039">
        <w:rPr>
          <w:i/>
          <w:iCs/>
          <w:spacing w:val="-1"/>
          <w:lang w:val="fr-FR"/>
        </w:rPr>
        <w:t>2</w:t>
      </w:r>
      <w:r w:rsidRPr="00A11039">
        <w:rPr>
          <w:i/>
          <w:iCs/>
          <w:spacing w:val="-1"/>
          <w:lang w:val="fr-FR"/>
        </w:rPr>
        <w:t>-1.3</w:t>
      </w:r>
      <w:r w:rsidRPr="00A11039">
        <w:rPr>
          <w:i/>
          <w:iCs/>
          <w:spacing w:val="-1"/>
          <w:lang w:val="fr-FR"/>
        </w:rPr>
        <w:tab/>
      </w:r>
      <w:r w:rsidR="00287768" w:rsidRPr="00A11039">
        <w:rPr>
          <w:i/>
          <w:iCs/>
          <w:spacing w:val="-1"/>
          <w:lang w:val="fr-FR"/>
        </w:rPr>
        <w:t xml:space="preserve"> </w:t>
      </w:r>
      <w:r w:rsidR="00362E4D" w:rsidRPr="00A11039">
        <w:rPr>
          <w:i/>
          <w:iCs/>
          <w:spacing w:val="-1"/>
          <w:lang w:val="fr-FR"/>
        </w:rPr>
        <w:t>Références utiles</w:t>
      </w:r>
      <w:r w:rsidR="00E82AC8" w:rsidRPr="00A11039">
        <w:rPr>
          <w:i/>
          <w:iCs/>
          <w:spacing w:val="-1"/>
          <w:lang w:val="fr-FR"/>
        </w:rPr>
        <w:t xml:space="preserve"> –</w:t>
      </w:r>
      <w:r w:rsidR="00362E4D" w:rsidRPr="00A11039">
        <w:rPr>
          <w:i/>
          <w:iCs/>
          <w:spacing w:val="-1"/>
          <w:lang w:val="fr-FR"/>
        </w:rPr>
        <w:t xml:space="preserve"> </w:t>
      </w:r>
      <w:r w:rsidR="00E82AC8" w:rsidRPr="00A11039">
        <w:rPr>
          <w:i/>
          <w:iCs/>
          <w:spacing w:val="-1"/>
          <w:lang w:val="fr-FR"/>
        </w:rPr>
        <w:t>Doc</w:t>
      </w:r>
      <w:r w:rsidR="00362E4D" w:rsidRPr="00A11039">
        <w:rPr>
          <w:i/>
          <w:iCs/>
          <w:spacing w:val="-1"/>
          <w:lang w:val="fr-FR"/>
        </w:rPr>
        <w:t xml:space="preserve">uments de base </w:t>
      </w:r>
      <w:r w:rsidR="0012368C">
        <w:rPr>
          <w:i/>
          <w:iCs/>
          <w:spacing w:val="-1"/>
          <w:lang w:val="fr-FR"/>
        </w:rPr>
        <w:t>surlignés</w:t>
      </w:r>
      <w:r w:rsidR="0012368C" w:rsidRPr="00A11039">
        <w:rPr>
          <w:i/>
          <w:iCs/>
          <w:spacing w:val="-1"/>
          <w:lang w:val="fr-FR"/>
        </w:rPr>
        <w:t xml:space="preserve"> </w:t>
      </w:r>
      <w:r w:rsidR="00E82AC8" w:rsidRPr="00A11039">
        <w:rPr>
          <w:i/>
          <w:iCs/>
          <w:spacing w:val="-1"/>
          <w:lang w:val="fr-FR"/>
        </w:rPr>
        <w:t>(</w:t>
      </w:r>
      <w:hyperlink r:id="rId14" w:history="1">
        <w:r w:rsidR="00362E4D" w:rsidRPr="00A11039">
          <w:rPr>
            <w:rStyle w:val="Hyperlink"/>
            <w:i/>
            <w:iCs/>
            <w:spacing w:val="-1"/>
            <w:lang w:val="fr-FR"/>
          </w:rPr>
          <w:t>Convention relative à l’OHI</w:t>
        </w:r>
      </w:hyperlink>
      <w:r w:rsidR="00E82AC8" w:rsidRPr="00A11039">
        <w:rPr>
          <w:i/>
          <w:iCs/>
          <w:spacing w:val="-1"/>
          <w:lang w:val="fr-FR"/>
        </w:rPr>
        <w:t xml:space="preserve">, </w:t>
      </w:r>
      <w:hyperlink r:id="rId15" w:history="1">
        <w:r w:rsidR="00362E4D" w:rsidRPr="00A11039">
          <w:rPr>
            <w:rStyle w:val="Hyperlink"/>
            <w:i/>
            <w:iCs/>
            <w:spacing w:val="-1"/>
            <w:lang w:val="fr-FR"/>
          </w:rPr>
          <w:t>Règlement général</w:t>
        </w:r>
      </w:hyperlink>
      <w:r w:rsidR="00E82AC8" w:rsidRPr="00A11039">
        <w:rPr>
          <w:i/>
          <w:iCs/>
          <w:spacing w:val="-1"/>
          <w:lang w:val="fr-FR"/>
        </w:rPr>
        <w:t xml:space="preserve">, </w:t>
      </w:r>
      <w:hyperlink r:id="rId16" w:history="1">
        <w:r w:rsidR="00362E4D" w:rsidRPr="00A11039">
          <w:rPr>
            <w:rStyle w:val="Hyperlink"/>
            <w:i/>
            <w:iCs/>
            <w:spacing w:val="-1"/>
            <w:lang w:val="fr-FR"/>
          </w:rPr>
          <w:t>Règles de procédure de l’Assemblée</w:t>
        </w:r>
      </w:hyperlink>
      <w:r w:rsidR="00E82AC8" w:rsidRPr="00A11039">
        <w:rPr>
          <w:i/>
          <w:iCs/>
          <w:spacing w:val="-1"/>
          <w:lang w:val="fr-FR"/>
        </w:rPr>
        <w:t xml:space="preserve">, </w:t>
      </w:r>
      <w:hyperlink r:id="rId17" w:history="1">
        <w:r w:rsidR="00362E4D" w:rsidRPr="00A11039">
          <w:rPr>
            <w:rStyle w:val="Hyperlink"/>
            <w:i/>
            <w:iCs/>
            <w:spacing w:val="-1"/>
            <w:lang w:val="fr-FR"/>
          </w:rPr>
          <w:t>Règles de procédure du Conseil</w:t>
        </w:r>
      </w:hyperlink>
      <w:r w:rsidR="00E82AC8" w:rsidRPr="00A11039">
        <w:rPr>
          <w:i/>
          <w:iCs/>
          <w:spacing w:val="-1"/>
          <w:lang w:val="fr-FR"/>
        </w:rPr>
        <w:t>)</w:t>
      </w:r>
    </w:p>
    <w:p w14:paraId="27B04E31" w14:textId="77777777" w:rsidR="00317CD3" w:rsidRPr="00A11039" w:rsidRDefault="00317CD3" w:rsidP="00BB2FA2">
      <w:pPr>
        <w:widowControl w:val="0"/>
        <w:tabs>
          <w:tab w:val="left" w:pos="680"/>
        </w:tabs>
        <w:autoSpaceDE w:val="0"/>
        <w:autoSpaceDN w:val="0"/>
        <w:adjustRightInd w:val="0"/>
        <w:spacing w:line="276" w:lineRule="auto"/>
        <w:ind w:left="680"/>
        <w:rPr>
          <w:i/>
          <w:iCs/>
          <w:spacing w:val="-2"/>
          <w:lang w:val="fr-FR"/>
        </w:rPr>
      </w:pPr>
    </w:p>
    <w:p w14:paraId="31B478F4" w14:textId="4465B5FD" w:rsidR="00BE3C85" w:rsidRPr="00A11039" w:rsidRDefault="00427DB7" w:rsidP="00BB2FA2">
      <w:pPr>
        <w:widowControl w:val="0"/>
        <w:autoSpaceDE w:val="0"/>
        <w:autoSpaceDN w:val="0"/>
        <w:adjustRightInd w:val="0"/>
        <w:spacing w:after="120" w:line="276" w:lineRule="auto"/>
        <w:jc w:val="both"/>
        <w:rPr>
          <w:spacing w:val="-1"/>
          <w:lang w:val="fr-FR"/>
        </w:rPr>
      </w:pPr>
      <w:r w:rsidRPr="00A11039">
        <w:rPr>
          <w:spacing w:val="-1"/>
          <w:lang w:val="fr-FR"/>
        </w:rPr>
        <w:t xml:space="preserve">Le Secrétariat de l’OHI invite tous les membres à vérifier la liste des membres </w:t>
      </w:r>
      <w:r w:rsidR="0012368C">
        <w:rPr>
          <w:spacing w:val="-1"/>
          <w:lang w:val="fr-FR"/>
        </w:rPr>
        <w:t xml:space="preserve">du Conseil </w:t>
      </w:r>
      <w:r w:rsidRPr="00A11039">
        <w:rPr>
          <w:spacing w:val="-1"/>
          <w:lang w:val="fr-FR"/>
        </w:rPr>
        <w:t>et à confirmer leurs renseignements individuels</w:t>
      </w:r>
      <w:r w:rsidR="00BE3C85" w:rsidRPr="00A11039">
        <w:rPr>
          <w:spacing w:val="-1"/>
          <w:lang w:val="fr-FR"/>
        </w:rPr>
        <w:t xml:space="preserve">. </w:t>
      </w:r>
      <w:r w:rsidRPr="00A11039">
        <w:rPr>
          <w:spacing w:val="-1"/>
          <w:lang w:val="fr-FR"/>
        </w:rPr>
        <w:t>Il explique le processus de rédaction du compte rendu du Conseil après chaque session</w:t>
      </w:r>
      <w:r w:rsidR="00021276" w:rsidRPr="00A11039">
        <w:rPr>
          <w:spacing w:val="-1"/>
          <w:lang w:val="fr-FR"/>
        </w:rPr>
        <w:t xml:space="preserve">, </w:t>
      </w:r>
      <w:r w:rsidRPr="00A11039">
        <w:rPr>
          <w:spacing w:val="-1"/>
          <w:lang w:val="fr-FR"/>
        </w:rPr>
        <w:t xml:space="preserve">les délais ainsi que la tâche des procès-verbalistes et </w:t>
      </w:r>
      <w:r w:rsidR="00287768" w:rsidRPr="00A11039">
        <w:rPr>
          <w:spacing w:val="-1"/>
          <w:lang w:val="fr-FR"/>
        </w:rPr>
        <w:t xml:space="preserve">celle </w:t>
      </w:r>
      <w:r w:rsidRPr="00A11039">
        <w:rPr>
          <w:spacing w:val="-1"/>
          <w:lang w:val="fr-FR"/>
        </w:rPr>
        <w:t xml:space="preserve">des </w:t>
      </w:r>
      <w:r w:rsidR="00BE3C85" w:rsidRPr="00A11039">
        <w:rPr>
          <w:spacing w:val="-1"/>
          <w:lang w:val="fr-FR"/>
        </w:rPr>
        <w:t>rapporteurs.</w:t>
      </w:r>
    </w:p>
    <w:p w14:paraId="73910998" w14:textId="2E3DA9D2" w:rsidR="000E7BCD" w:rsidRPr="00A11039" w:rsidRDefault="00135E80" w:rsidP="009044F1">
      <w:pPr>
        <w:tabs>
          <w:tab w:val="left" w:pos="1191"/>
        </w:tabs>
        <w:spacing w:after="120" w:line="276" w:lineRule="auto"/>
        <w:jc w:val="both"/>
        <w:rPr>
          <w:color w:val="FF0000"/>
          <w:lang w:val="fr-FR"/>
        </w:rPr>
      </w:pPr>
      <w:r w:rsidRPr="00A11039">
        <w:rPr>
          <w:b/>
          <w:color w:val="FF0000"/>
          <w:lang w:val="fr-FR"/>
        </w:rPr>
        <w:t>Action C2/04</w:t>
      </w:r>
      <w:r w:rsidR="00E2454B" w:rsidRPr="00A11039">
        <w:rPr>
          <w:b/>
          <w:color w:val="FF0000"/>
          <w:lang w:val="fr-FR"/>
        </w:rPr>
        <w:t> </w:t>
      </w:r>
      <w:r w:rsidR="00BE3C85" w:rsidRPr="00A11039">
        <w:rPr>
          <w:b/>
          <w:color w:val="FF0000"/>
          <w:lang w:val="fr-FR"/>
        </w:rPr>
        <w:t>:</w:t>
      </w:r>
      <w:r w:rsidR="00BE3C85" w:rsidRPr="00A11039">
        <w:rPr>
          <w:color w:val="FF0000"/>
          <w:lang w:val="fr-FR"/>
        </w:rPr>
        <w:t xml:space="preserve"> </w:t>
      </w:r>
      <w:r w:rsidR="009044F1" w:rsidRPr="00A11039">
        <w:rPr>
          <w:b/>
          <w:color w:val="FF0000"/>
          <w:lang w:val="fr-FR"/>
        </w:rPr>
        <w:t xml:space="preserve">Les Etats membres </w:t>
      </w:r>
      <w:r w:rsidR="009044F1" w:rsidRPr="00A11039">
        <w:rPr>
          <w:color w:val="FF0000"/>
          <w:lang w:val="fr-FR"/>
        </w:rPr>
        <w:t>de l’OHI qui ont un siège au Conseil fourniront au Secrétariat de l’OHI leurs mises à jour de la liste des contacts du Conseil de l’OHI</w:t>
      </w:r>
      <w:r w:rsidR="00BE3C85" w:rsidRPr="00A11039">
        <w:rPr>
          <w:color w:val="FF0000"/>
          <w:lang w:val="fr-FR"/>
        </w:rPr>
        <w:t>.</w:t>
      </w:r>
      <w:r w:rsidR="00021276" w:rsidRPr="00A11039">
        <w:rPr>
          <w:color w:val="FF0000"/>
          <w:lang w:val="fr-FR"/>
        </w:rPr>
        <w:t xml:space="preserve"> </w:t>
      </w:r>
      <w:r w:rsidR="004C384D" w:rsidRPr="00A11039">
        <w:rPr>
          <w:color w:val="FF0000"/>
          <w:lang w:val="fr-FR"/>
        </w:rPr>
        <w:t>(</w:t>
      </w:r>
      <w:proofErr w:type="gramStart"/>
      <w:r w:rsidR="009044F1" w:rsidRPr="00A11039">
        <w:rPr>
          <w:color w:val="FF0000"/>
          <w:lang w:val="fr-FR"/>
        </w:rPr>
        <w:t>date</w:t>
      </w:r>
      <w:proofErr w:type="gramEnd"/>
      <w:r w:rsidR="009044F1" w:rsidRPr="00A11039">
        <w:rPr>
          <w:color w:val="FF0000"/>
          <w:lang w:val="fr-FR"/>
        </w:rPr>
        <w:t xml:space="preserve"> limite </w:t>
      </w:r>
      <w:r w:rsidR="004C384D" w:rsidRPr="00A11039">
        <w:rPr>
          <w:color w:val="FF0000"/>
          <w:lang w:val="fr-FR"/>
        </w:rPr>
        <w:t xml:space="preserve">: </w:t>
      </w:r>
      <w:r w:rsidR="009044F1" w:rsidRPr="00A11039">
        <w:rPr>
          <w:color w:val="FF0000"/>
          <w:lang w:val="fr-FR"/>
        </w:rPr>
        <w:t>p</w:t>
      </w:r>
      <w:r w:rsidR="004C384D" w:rsidRPr="00A11039">
        <w:rPr>
          <w:color w:val="FF0000"/>
          <w:lang w:val="fr-FR"/>
        </w:rPr>
        <w:t>ermanent)</w:t>
      </w:r>
    </w:p>
    <w:p w14:paraId="1E2A0E12" w14:textId="77777777" w:rsidR="00BE3C85" w:rsidRPr="00A11039" w:rsidRDefault="00BE3C85" w:rsidP="00BB2FA2">
      <w:pPr>
        <w:tabs>
          <w:tab w:val="left" w:pos="1191"/>
        </w:tabs>
        <w:spacing w:after="120" w:line="276" w:lineRule="auto"/>
        <w:rPr>
          <w:color w:val="FF0000"/>
          <w:lang w:val="fr-FR"/>
        </w:rPr>
      </w:pPr>
    </w:p>
    <w:p w14:paraId="63C53189" w14:textId="77777777" w:rsidR="00E27388" w:rsidRPr="00A11039" w:rsidRDefault="00E27388" w:rsidP="00BB2FA2">
      <w:pPr>
        <w:tabs>
          <w:tab w:val="left" w:pos="1191"/>
        </w:tabs>
        <w:spacing w:after="120" w:line="276" w:lineRule="auto"/>
        <w:rPr>
          <w:color w:val="FF0000"/>
          <w:lang w:val="fr-FR"/>
        </w:rPr>
      </w:pPr>
    </w:p>
    <w:p w14:paraId="1F0A5041" w14:textId="77777777" w:rsidR="00E27388" w:rsidRPr="00A11039" w:rsidRDefault="00E27388" w:rsidP="00BB2FA2">
      <w:pPr>
        <w:tabs>
          <w:tab w:val="left" w:pos="1191"/>
        </w:tabs>
        <w:spacing w:after="120" w:line="276" w:lineRule="auto"/>
        <w:rPr>
          <w:color w:val="FF0000"/>
          <w:lang w:val="fr-FR"/>
        </w:rPr>
      </w:pPr>
    </w:p>
    <w:p w14:paraId="4E6A9A23" w14:textId="2F884EC6" w:rsidR="00085421" w:rsidRPr="00A11039" w:rsidRDefault="00287768"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Livre rouge (commentaires qui feront l’objet de discussions dans le cadre des points pertinents de l’ordre du jour</w:t>
      </w:r>
      <w:r w:rsidR="00135E80" w:rsidRPr="00A11039">
        <w:rPr>
          <w:rFonts w:ascii="Times New Roman" w:hAnsi="Times New Roman"/>
          <w:b/>
          <w:bCs/>
          <w:spacing w:val="5"/>
          <w:sz w:val="24"/>
          <w:szCs w:val="24"/>
          <w:lang w:val="fr-FR"/>
        </w:rPr>
        <w:t>)</w:t>
      </w:r>
    </w:p>
    <w:p w14:paraId="6AA80322" w14:textId="0EA89710" w:rsidR="000E7BCD" w:rsidRPr="00A11039" w:rsidRDefault="000E7BCD" w:rsidP="00BB2FA2">
      <w:pPr>
        <w:widowControl w:val="0"/>
        <w:tabs>
          <w:tab w:val="left" w:pos="680"/>
        </w:tabs>
        <w:autoSpaceDE w:val="0"/>
        <w:autoSpaceDN w:val="0"/>
        <w:adjustRightInd w:val="0"/>
        <w:spacing w:line="276" w:lineRule="auto"/>
        <w:rPr>
          <w:i/>
          <w:iCs/>
          <w:spacing w:val="-1"/>
          <w:lang w:val="fr-FR"/>
        </w:rPr>
      </w:pPr>
      <w:r w:rsidRPr="00A11039">
        <w:rPr>
          <w:i/>
          <w:iCs/>
          <w:spacing w:val="-1"/>
          <w:lang w:val="fr-FR"/>
        </w:rPr>
        <w:t>Doc</w:t>
      </w:r>
      <w:r w:rsidR="009044F1" w:rsidRPr="00A11039">
        <w:rPr>
          <w:i/>
          <w:iCs/>
          <w:spacing w:val="-1"/>
          <w:lang w:val="fr-FR"/>
        </w:rPr>
        <w:t>s</w:t>
      </w:r>
      <w:r w:rsidR="00287768" w:rsidRPr="00A11039">
        <w:rPr>
          <w:i/>
          <w:iCs/>
          <w:spacing w:val="-1"/>
          <w:lang w:val="fr-FR"/>
        </w:rPr>
        <w:t> </w:t>
      </w:r>
      <w:r w:rsidRPr="00A11039">
        <w:rPr>
          <w:i/>
          <w:iCs/>
          <w:spacing w:val="-1"/>
          <w:lang w:val="fr-FR"/>
        </w:rPr>
        <w:t>:</w:t>
      </w:r>
      <w:r w:rsidRPr="00A11039">
        <w:rPr>
          <w:i/>
          <w:iCs/>
          <w:spacing w:val="-1"/>
          <w:lang w:val="fr-FR"/>
        </w:rPr>
        <w:tab/>
        <w:t>C</w:t>
      </w:r>
      <w:r w:rsidR="00F76AC1" w:rsidRPr="00A11039">
        <w:rPr>
          <w:i/>
          <w:iCs/>
          <w:spacing w:val="-2"/>
          <w:lang w:val="fr-FR"/>
        </w:rPr>
        <w:t>2</w:t>
      </w:r>
      <w:r w:rsidRPr="00A11039">
        <w:rPr>
          <w:i/>
          <w:iCs/>
          <w:spacing w:val="-1"/>
          <w:lang w:val="fr-FR"/>
        </w:rPr>
        <w:t>-1</w:t>
      </w:r>
      <w:r w:rsidR="00C80E97" w:rsidRPr="00A11039">
        <w:rPr>
          <w:i/>
          <w:iCs/>
          <w:spacing w:val="-1"/>
          <w:lang w:val="fr-FR"/>
        </w:rPr>
        <w:t>.4</w:t>
      </w:r>
      <w:r w:rsidR="0082732E" w:rsidRPr="00A11039">
        <w:rPr>
          <w:i/>
          <w:iCs/>
          <w:spacing w:val="-2"/>
          <w:lang w:val="fr-FR"/>
        </w:rPr>
        <w:tab/>
      </w:r>
      <w:r w:rsidR="00287768" w:rsidRPr="00A11039">
        <w:rPr>
          <w:i/>
          <w:iCs/>
          <w:spacing w:val="-2"/>
          <w:lang w:val="fr-FR"/>
        </w:rPr>
        <w:t xml:space="preserve"> </w:t>
      </w:r>
      <w:hyperlink r:id="rId18" w:history="1">
        <w:r w:rsidR="00287768" w:rsidRPr="00A11039">
          <w:rPr>
            <w:rStyle w:val="Hyperlink"/>
            <w:i/>
            <w:iCs/>
            <w:spacing w:val="-2"/>
            <w:lang w:val="fr-FR"/>
          </w:rPr>
          <w:t>Livre rouge</w:t>
        </w:r>
      </w:hyperlink>
    </w:p>
    <w:p w14:paraId="4A8D2810" w14:textId="77777777" w:rsidR="004409BF" w:rsidRPr="00A11039" w:rsidRDefault="004409BF" w:rsidP="00BB2FA2">
      <w:pPr>
        <w:widowControl w:val="0"/>
        <w:autoSpaceDE w:val="0"/>
        <w:autoSpaceDN w:val="0"/>
        <w:adjustRightInd w:val="0"/>
        <w:spacing w:after="120" w:line="276" w:lineRule="auto"/>
        <w:jc w:val="both"/>
        <w:rPr>
          <w:rFonts w:eastAsia="Times New Roman"/>
          <w:b/>
          <w:lang w:val="fr-FR"/>
        </w:rPr>
      </w:pPr>
    </w:p>
    <w:p w14:paraId="2446B931" w14:textId="43085912" w:rsidR="000E7BCD" w:rsidRPr="00A11039" w:rsidRDefault="004409BF" w:rsidP="00BB2FA2">
      <w:pPr>
        <w:widowControl w:val="0"/>
        <w:autoSpaceDE w:val="0"/>
        <w:autoSpaceDN w:val="0"/>
        <w:adjustRightInd w:val="0"/>
        <w:spacing w:after="120" w:line="276" w:lineRule="auto"/>
        <w:jc w:val="both"/>
        <w:rPr>
          <w:color w:val="FF0000"/>
          <w:spacing w:val="-1"/>
          <w:lang w:val="fr-FR"/>
        </w:rPr>
      </w:pPr>
      <w:r w:rsidRPr="00A11039">
        <w:rPr>
          <w:rFonts w:eastAsia="Times New Roman"/>
          <w:b/>
          <w:color w:val="FF0000"/>
          <w:lang w:val="fr-FR"/>
        </w:rPr>
        <w:t>D</w:t>
      </w:r>
      <w:r w:rsidR="00E2454B" w:rsidRPr="00A11039">
        <w:rPr>
          <w:rFonts w:eastAsia="Times New Roman"/>
          <w:b/>
          <w:color w:val="FF0000"/>
          <w:lang w:val="fr-FR"/>
        </w:rPr>
        <w:t>é</w:t>
      </w:r>
      <w:r w:rsidRPr="00A11039">
        <w:rPr>
          <w:rFonts w:eastAsia="Times New Roman"/>
          <w:b/>
          <w:color w:val="FF0000"/>
          <w:lang w:val="fr-FR"/>
        </w:rPr>
        <w:t>cision C2/05</w:t>
      </w:r>
      <w:r w:rsidR="00E2454B" w:rsidRPr="00A11039">
        <w:rPr>
          <w:rFonts w:eastAsia="Times New Roman"/>
          <w:b/>
          <w:color w:val="FF0000"/>
          <w:lang w:val="fr-FR"/>
        </w:rPr>
        <w:t> </w:t>
      </w:r>
      <w:r w:rsidRPr="00A11039">
        <w:rPr>
          <w:rFonts w:eastAsia="Times New Roman"/>
          <w:b/>
          <w:color w:val="FF0000"/>
          <w:lang w:val="fr-FR"/>
        </w:rPr>
        <w:t xml:space="preserve">: </w:t>
      </w:r>
      <w:r w:rsidR="009044F1" w:rsidRPr="00A11039">
        <w:rPr>
          <w:rFonts w:eastAsia="Times New Roman"/>
          <w:b/>
          <w:color w:val="FF0000"/>
          <w:lang w:val="fr-FR"/>
        </w:rPr>
        <w:t xml:space="preserve">Le président du Conseil </w:t>
      </w:r>
      <w:r w:rsidR="009044F1" w:rsidRPr="00A11039">
        <w:rPr>
          <w:rFonts w:eastAsia="Times New Roman"/>
          <w:color w:val="FF0000"/>
          <w:lang w:val="fr-FR"/>
        </w:rPr>
        <w:t>félicite les E</w:t>
      </w:r>
      <w:r w:rsidR="00F7071A">
        <w:rPr>
          <w:rFonts w:eastAsia="Times New Roman"/>
          <w:color w:val="FF0000"/>
          <w:lang w:val="fr-FR"/>
        </w:rPr>
        <w:t xml:space="preserve">tats </w:t>
      </w:r>
      <w:r w:rsidR="009044F1" w:rsidRPr="00A11039">
        <w:rPr>
          <w:rFonts w:eastAsia="Times New Roman"/>
          <w:color w:val="FF0000"/>
          <w:lang w:val="fr-FR"/>
        </w:rPr>
        <w:t>M</w:t>
      </w:r>
      <w:r w:rsidR="00F7071A">
        <w:rPr>
          <w:rFonts w:eastAsia="Times New Roman"/>
          <w:color w:val="FF0000"/>
          <w:lang w:val="fr-FR"/>
        </w:rPr>
        <w:t>embres</w:t>
      </w:r>
      <w:r w:rsidR="009044F1" w:rsidRPr="00A11039">
        <w:rPr>
          <w:rFonts w:eastAsia="Times New Roman"/>
          <w:color w:val="FF0000"/>
          <w:lang w:val="fr-FR"/>
        </w:rPr>
        <w:t xml:space="preserve"> de l’OHI qui ont fourni des commentaires dans les délais pour la préparation du Livre rouge</w:t>
      </w:r>
      <w:r w:rsidR="0082732E" w:rsidRPr="00A11039">
        <w:rPr>
          <w:rFonts w:eastAsia="Times New Roman"/>
          <w:color w:val="FF0000"/>
          <w:lang w:val="fr-FR"/>
        </w:rPr>
        <w:t>.</w:t>
      </w:r>
    </w:p>
    <w:p w14:paraId="483B5C4D" w14:textId="433BE081" w:rsidR="00085421" w:rsidRPr="00A11039" w:rsidRDefault="00287768"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POINTS REQUIS PAR LA </w:t>
      </w:r>
      <w:r w:rsidR="00085421" w:rsidRPr="00A11039">
        <w:rPr>
          <w:rFonts w:ascii="Times New Roman" w:hAnsi="Times New Roman"/>
          <w:b/>
          <w:bCs/>
          <w:spacing w:val="5"/>
          <w:sz w:val="24"/>
          <w:szCs w:val="24"/>
          <w:lang w:val="fr-FR"/>
        </w:rPr>
        <w:t>1</w:t>
      </w:r>
      <w:r w:rsidRPr="00A11039">
        <w:rPr>
          <w:rFonts w:ascii="Times New Roman" w:hAnsi="Times New Roman"/>
          <w:b/>
          <w:bCs/>
          <w:spacing w:val="5"/>
          <w:sz w:val="24"/>
          <w:szCs w:val="24"/>
          <w:vertAlign w:val="superscript"/>
          <w:lang w:val="fr-FR"/>
        </w:rPr>
        <w:t>ERE</w:t>
      </w:r>
      <w:r w:rsidRPr="00A11039">
        <w:rPr>
          <w:rFonts w:ascii="Times New Roman" w:hAnsi="Times New Roman"/>
          <w:b/>
          <w:bCs/>
          <w:spacing w:val="5"/>
          <w:sz w:val="24"/>
          <w:szCs w:val="24"/>
          <w:lang w:val="fr-FR"/>
        </w:rPr>
        <w:t xml:space="preserve"> ASSEMBLEE DE L’OHI</w:t>
      </w:r>
    </w:p>
    <w:p w14:paraId="2850C519" w14:textId="39B0A709" w:rsidR="00463C3C" w:rsidRPr="00A11039" w:rsidRDefault="00463C3C" w:rsidP="00021276">
      <w:pPr>
        <w:pStyle w:val="ListParagraph"/>
        <w:numPr>
          <w:ilvl w:val="1"/>
          <w:numId w:val="4"/>
        </w:numPr>
        <w:tabs>
          <w:tab w:val="left" w:pos="680"/>
        </w:tabs>
        <w:autoSpaceDE w:val="0"/>
        <w:autoSpaceDN w:val="0"/>
        <w:adjustRightInd w:val="0"/>
        <w:spacing w:line="276" w:lineRule="auto"/>
        <w:ind w:leftChars="0" w:left="432"/>
        <w:rPr>
          <w:rFonts w:ascii="Times New Roman" w:hAnsi="Times New Roman"/>
          <w:bCs/>
          <w:i/>
          <w:spacing w:val="5"/>
          <w:sz w:val="24"/>
          <w:szCs w:val="24"/>
          <w:lang w:val="fr-FR"/>
        </w:rPr>
      </w:pPr>
      <w:r w:rsidRPr="00A11039">
        <w:rPr>
          <w:rFonts w:ascii="Times New Roman" w:hAnsi="Times New Roman"/>
          <w:b/>
          <w:bCs/>
          <w:spacing w:val="5"/>
          <w:sz w:val="24"/>
          <w:szCs w:val="24"/>
          <w:lang w:val="fr-FR"/>
        </w:rPr>
        <w:t>R</w:t>
      </w:r>
      <w:r w:rsidR="00287768" w:rsidRPr="00A11039">
        <w:rPr>
          <w:rFonts w:ascii="Times New Roman" w:hAnsi="Times New Roman"/>
          <w:b/>
          <w:bCs/>
          <w:spacing w:val="5"/>
          <w:sz w:val="24"/>
          <w:szCs w:val="24"/>
          <w:lang w:val="fr-FR"/>
        </w:rPr>
        <w:t xml:space="preserve">évision du Plan stratégique de l’OHI </w:t>
      </w:r>
      <w:r w:rsidR="00C942C2" w:rsidRPr="00A11039">
        <w:rPr>
          <w:rFonts w:ascii="Times New Roman" w:hAnsi="Times New Roman"/>
          <w:bCs/>
          <w:i/>
          <w:spacing w:val="5"/>
          <w:sz w:val="24"/>
          <w:szCs w:val="24"/>
          <w:lang w:val="fr-FR"/>
        </w:rPr>
        <w:t>(</w:t>
      </w:r>
      <w:r w:rsidR="00287768" w:rsidRPr="00A11039">
        <w:rPr>
          <w:rFonts w:ascii="Times New Roman" w:hAnsi="Times New Roman"/>
          <w:bCs/>
          <w:i/>
          <w:spacing w:val="5"/>
          <w:sz w:val="24"/>
          <w:szCs w:val="24"/>
          <w:lang w:val="fr-FR"/>
        </w:rPr>
        <w:t>à examiner dans le cadre du point n </w:t>
      </w:r>
      <w:r w:rsidR="00C942C2" w:rsidRPr="00A11039">
        <w:rPr>
          <w:rFonts w:ascii="Times New Roman" w:hAnsi="Times New Roman"/>
          <w:bCs/>
          <w:i/>
          <w:spacing w:val="5"/>
          <w:sz w:val="24"/>
          <w:szCs w:val="24"/>
          <w:lang w:val="fr-FR"/>
        </w:rPr>
        <w:t>6</w:t>
      </w:r>
      <w:r w:rsidR="00287768" w:rsidRPr="00A11039">
        <w:rPr>
          <w:rFonts w:ascii="Times New Roman" w:hAnsi="Times New Roman"/>
          <w:bCs/>
          <w:i/>
          <w:spacing w:val="5"/>
          <w:sz w:val="24"/>
          <w:szCs w:val="24"/>
          <w:lang w:val="fr-FR"/>
        </w:rPr>
        <w:t xml:space="preserve"> de l’ordre du jour</w:t>
      </w:r>
      <w:r w:rsidR="00C942C2" w:rsidRPr="00A11039">
        <w:rPr>
          <w:rFonts w:ascii="Times New Roman" w:hAnsi="Times New Roman"/>
          <w:bCs/>
          <w:i/>
          <w:spacing w:val="5"/>
          <w:sz w:val="24"/>
          <w:szCs w:val="24"/>
          <w:lang w:val="fr-FR"/>
        </w:rPr>
        <w:t>)</w:t>
      </w:r>
    </w:p>
    <w:p w14:paraId="3DA622BA" w14:textId="4904DEEF" w:rsidR="00085421" w:rsidRPr="00A11039" w:rsidRDefault="006208D2" w:rsidP="00021276">
      <w:pPr>
        <w:pStyle w:val="ListParagraph"/>
        <w:numPr>
          <w:ilvl w:val="1"/>
          <w:numId w:val="4"/>
        </w:numPr>
        <w:tabs>
          <w:tab w:val="left" w:pos="680"/>
        </w:tabs>
        <w:autoSpaceDE w:val="0"/>
        <w:autoSpaceDN w:val="0"/>
        <w:adjustRightInd w:val="0"/>
        <w:spacing w:line="276" w:lineRule="auto"/>
        <w:ind w:leftChars="0" w:left="432"/>
        <w:rPr>
          <w:rFonts w:ascii="Times New Roman" w:hAnsi="Times New Roman"/>
          <w:bCs/>
          <w:i/>
          <w:spacing w:val="5"/>
          <w:sz w:val="24"/>
          <w:szCs w:val="24"/>
          <w:lang w:val="fr-FR"/>
        </w:rPr>
      </w:pPr>
      <w:r w:rsidRPr="00A11039">
        <w:rPr>
          <w:rFonts w:ascii="Times New Roman" w:hAnsi="Times New Roman"/>
          <w:b/>
          <w:bCs/>
          <w:spacing w:val="5"/>
          <w:sz w:val="24"/>
          <w:szCs w:val="24"/>
          <w:lang w:val="fr-FR"/>
        </w:rPr>
        <w:t>R</w:t>
      </w:r>
      <w:r w:rsidR="00287768" w:rsidRPr="00A11039">
        <w:rPr>
          <w:rFonts w:ascii="Times New Roman" w:hAnsi="Times New Roman"/>
          <w:b/>
          <w:bCs/>
          <w:spacing w:val="5"/>
          <w:sz w:val="24"/>
          <w:szCs w:val="24"/>
          <w:lang w:val="fr-FR"/>
        </w:rPr>
        <w:t>évision de la résolution de l’OHI</w:t>
      </w:r>
      <w:r w:rsidR="00085421" w:rsidRPr="00A11039">
        <w:rPr>
          <w:rFonts w:ascii="Times New Roman" w:hAnsi="Times New Roman"/>
          <w:b/>
          <w:bCs/>
          <w:spacing w:val="5"/>
          <w:sz w:val="24"/>
          <w:szCs w:val="24"/>
          <w:lang w:val="fr-FR"/>
        </w:rPr>
        <w:t xml:space="preserve"> </w:t>
      </w:r>
      <w:r w:rsidR="00C47C75" w:rsidRPr="00A11039">
        <w:rPr>
          <w:rFonts w:ascii="Times New Roman" w:hAnsi="Times New Roman"/>
          <w:b/>
          <w:bCs/>
          <w:spacing w:val="5"/>
          <w:sz w:val="24"/>
          <w:szCs w:val="24"/>
          <w:lang w:val="fr-FR"/>
        </w:rPr>
        <w:t>2/2007</w:t>
      </w:r>
      <w:r w:rsidR="00C47C75" w:rsidRPr="00A11039">
        <w:rPr>
          <w:rFonts w:ascii="Times New Roman" w:hAnsi="Times New Roman"/>
          <w:bCs/>
          <w:spacing w:val="5"/>
          <w:sz w:val="24"/>
          <w:szCs w:val="24"/>
          <w:lang w:val="fr-FR"/>
        </w:rPr>
        <w:t xml:space="preserve"> (</w:t>
      </w:r>
      <w:r w:rsidR="00287768" w:rsidRPr="00A11039">
        <w:rPr>
          <w:rFonts w:ascii="Times New Roman" w:hAnsi="Times New Roman"/>
          <w:bCs/>
          <w:spacing w:val="5"/>
          <w:sz w:val="24"/>
          <w:szCs w:val="24"/>
          <w:lang w:val="fr-FR"/>
        </w:rPr>
        <w:t>dé</w:t>
      </w:r>
      <w:r w:rsidR="00C47C75" w:rsidRPr="00A11039">
        <w:rPr>
          <w:rFonts w:ascii="Times New Roman" w:hAnsi="Times New Roman"/>
          <w:bCs/>
          <w:spacing w:val="5"/>
          <w:sz w:val="24"/>
          <w:szCs w:val="24"/>
          <w:lang w:val="fr-FR"/>
        </w:rPr>
        <w:t xml:space="preserve">cision A1/12) </w:t>
      </w:r>
      <w:r w:rsidR="00C47C75" w:rsidRPr="00A11039">
        <w:rPr>
          <w:rFonts w:ascii="Times New Roman" w:hAnsi="Times New Roman"/>
          <w:bCs/>
          <w:i/>
          <w:spacing w:val="5"/>
          <w:sz w:val="24"/>
          <w:szCs w:val="24"/>
          <w:lang w:val="fr-FR"/>
        </w:rPr>
        <w:t>(</w:t>
      </w:r>
      <w:r w:rsidR="00287768" w:rsidRPr="00A11039">
        <w:rPr>
          <w:rFonts w:ascii="Times New Roman" w:hAnsi="Times New Roman"/>
          <w:bCs/>
          <w:i/>
          <w:spacing w:val="5"/>
          <w:sz w:val="24"/>
          <w:szCs w:val="24"/>
          <w:lang w:val="fr-FR"/>
        </w:rPr>
        <w:t>à examiner dans le cadre du point n°</w:t>
      </w:r>
      <w:r w:rsidR="00C47C75" w:rsidRPr="00A11039">
        <w:rPr>
          <w:rFonts w:ascii="Times New Roman" w:hAnsi="Times New Roman"/>
          <w:bCs/>
          <w:i/>
          <w:spacing w:val="5"/>
          <w:sz w:val="24"/>
          <w:szCs w:val="24"/>
          <w:lang w:val="fr-FR"/>
        </w:rPr>
        <w:t xml:space="preserve">4, </w:t>
      </w:r>
      <w:r w:rsidR="00254972" w:rsidRPr="00A11039">
        <w:rPr>
          <w:rFonts w:ascii="Times New Roman" w:hAnsi="Times New Roman"/>
          <w:bCs/>
          <w:i/>
          <w:spacing w:val="5"/>
          <w:sz w:val="24"/>
          <w:szCs w:val="24"/>
          <w:lang w:val="fr-FR"/>
        </w:rPr>
        <w:t xml:space="preserve">rapports du </w:t>
      </w:r>
      <w:r w:rsidR="00C47C75" w:rsidRPr="00A11039">
        <w:rPr>
          <w:rFonts w:ascii="Times New Roman" w:hAnsi="Times New Roman"/>
          <w:bCs/>
          <w:i/>
          <w:spacing w:val="5"/>
          <w:sz w:val="24"/>
          <w:szCs w:val="24"/>
          <w:lang w:val="fr-FR"/>
        </w:rPr>
        <w:t>HSSC</w:t>
      </w:r>
      <w:r w:rsidR="00254972" w:rsidRPr="00A11039">
        <w:rPr>
          <w:rFonts w:ascii="Times New Roman" w:hAnsi="Times New Roman"/>
          <w:bCs/>
          <w:i/>
          <w:spacing w:val="5"/>
          <w:sz w:val="24"/>
          <w:szCs w:val="24"/>
          <w:lang w:val="fr-FR"/>
        </w:rPr>
        <w:t xml:space="preserve"> et de l’</w:t>
      </w:r>
      <w:r w:rsidR="00C47C75" w:rsidRPr="00A11039">
        <w:rPr>
          <w:rFonts w:ascii="Times New Roman" w:hAnsi="Times New Roman"/>
          <w:bCs/>
          <w:i/>
          <w:spacing w:val="5"/>
          <w:sz w:val="24"/>
          <w:szCs w:val="24"/>
          <w:lang w:val="fr-FR"/>
        </w:rPr>
        <w:t>IRCC</w:t>
      </w:r>
      <w:r w:rsidR="00254972" w:rsidRPr="00A11039">
        <w:rPr>
          <w:rFonts w:ascii="Times New Roman" w:hAnsi="Times New Roman"/>
          <w:bCs/>
          <w:i/>
          <w:spacing w:val="5"/>
          <w:sz w:val="24"/>
          <w:szCs w:val="24"/>
          <w:lang w:val="fr-FR"/>
        </w:rPr>
        <w:t>)</w:t>
      </w:r>
    </w:p>
    <w:p w14:paraId="298F20D3" w14:textId="5AE9486B" w:rsidR="00C47C75" w:rsidRPr="00A11039" w:rsidRDefault="00254972" w:rsidP="0002127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2"/>
        <w:rPr>
          <w:rFonts w:ascii="Times New Roman" w:hAnsi="Times New Roman"/>
          <w:bCs/>
          <w:i/>
          <w:spacing w:val="5"/>
          <w:sz w:val="24"/>
          <w:szCs w:val="24"/>
          <w:lang w:val="fr-FR"/>
        </w:rPr>
      </w:pPr>
      <w:r w:rsidRPr="00A11039">
        <w:rPr>
          <w:rFonts w:ascii="Times New Roman" w:hAnsi="Times New Roman"/>
          <w:b/>
          <w:bCs/>
          <w:spacing w:val="5"/>
          <w:sz w:val="24"/>
          <w:szCs w:val="24"/>
          <w:lang w:val="fr-FR"/>
        </w:rPr>
        <w:t xml:space="preserve">Révision de la résolution de l’OHI </w:t>
      </w:r>
      <w:r w:rsidR="00C47C75" w:rsidRPr="00A11039">
        <w:rPr>
          <w:rFonts w:ascii="Times New Roman" w:hAnsi="Times New Roman"/>
          <w:b/>
          <w:bCs/>
          <w:spacing w:val="5"/>
          <w:sz w:val="24"/>
          <w:szCs w:val="24"/>
          <w:lang w:val="fr-FR"/>
        </w:rPr>
        <w:t>1/2005</w:t>
      </w:r>
      <w:r w:rsidR="00C47C75" w:rsidRPr="00A11039">
        <w:rPr>
          <w:rFonts w:ascii="Times New Roman" w:hAnsi="Times New Roman"/>
          <w:bCs/>
          <w:i/>
          <w:spacing w:val="5"/>
          <w:sz w:val="24"/>
          <w:szCs w:val="24"/>
          <w:lang w:val="fr-FR"/>
        </w:rPr>
        <w:t xml:space="preserve"> (</w:t>
      </w:r>
      <w:r w:rsidRPr="00A11039">
        <w:rPr>
          <w:rFonts w:ascii="Times New Roman" w:hAnsi="Times New Roman"/>
          <w:bCs/>
          <w:spacing w:val="5"/>
          <w:sz w:val="24"/>
          <w:szCs w:val="24"/>
          <w:lang w:val="fr-FR"/>
        </w:rPr>
        <w:t xml:space="preserve">décision </w:t>
      </w:r>
      <w:r w:rsidR="00C47C75" w:rsidRPr="00A11039">
        <w:rPr>
          <w:rFonts w:ascii="Times New Roman" w:hAnsi="Times New Roman"/>
          <w:bCs/>
          <w:i/>
          <w:spacing w:val="5"/>
          <w:sz w:val="24"/>
          <w:szCs w:val="24"/>
          <w:lang w:val="fr-FR"/>
        </w:rPr>
        <w:t>A1/19) (</w:t>
      </w:r>
      <w:r w:rsidRPr="00A11039">
        <w:rPr>
          <w:rFonts w:ascii="Times New Roman" w:hAnsi="Times New Roman"/>
          <w:bCs/>
          <w:i/>
          <w:spacing w:val="5"/>
          <w:sz w:val="24"/>
          <w:szCs w:val="24"/>
          <w:lang w:val="fr-FR"/>
        </w:rPr>
        <w:t>à examiner dans le cadre du point n°4, rapport de l’IRCC)</w:t>
      </w:r>
    </w:p>
    <w:p w14:paraId="72EAFDAA" w14:textId="428C29A8" w:rsidR="00463C3C" w:rsidRPr="00A11039" w:rsidRDefault="00254972" w:rsidP="0002127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1" w:hanging="431"/>
        <w:rPr>
          <w:rFonts w:ascii="Times New Roman" w:hAnsi="Times New Roman"/>
          <w:bCs/>
          <w:i/>
          <w:spacing w:val="5"/>
          <w:sz w:val="24"/>
          <w:szCs w:val="24"/>
          <w:lang w:val="fr-FR"/>
        </w:rPr>
      </w:pPr>
      <w:r w:rsidRPr="00A11039">
        <w:rPr>
          <w:rFonts w:ascii="Times New Roman" w:hAnsi="Times New Roman"/>
          <w:b/>
          <w:bCs/>
          <w:spacing w:val="5"/>
          <w:sz w:val="24"/>
          <w:szCs w:val="24"/>
          <w:lang w:val="fr-FR"/>
        </w:rPr>
        <w:t xml:space="preserve">Révision de la résolution de l’OHI </w:t>
      </w:r>
      <w:r w:rsidR="00C47C75" w:rsidRPr="00A11039">
        <w:rPr>
          <w:rFonts w:ascii="Times New Roman" w:hAnsi="Times New Roman"/>
          <w:b/>
          <w:bCs/>
          <w:spacing w:val="5"/>
          <w:sz w:val="24"/>
          <w:szCs w:val="24"/>
          <w:lang w:val="fr-FR"/>
        </w:rPr>
        <w:t>2/1997</w:t>
      </w:r>
      <w:r w:rsidR="00C47C75" w:rsidRPr="00A11039">
        <w:rPr>
          <w:rFonts w:ascii="Times New Roman" w:hAnsi="Times New Roman"/>
          <w:bCs/>
          <w:i/>
          <w:spacing w:val="5"/>
          <w:sz w:val="24"/>
          <w:szCs w:val="24"/>
          <w:lang w:val="fr-FR"/>
        </w:rPr>
        <w:t xml:space="preserve"> (</w:t>
      </w:r>
      <w:r w:rsidRPr="00A11039">
        <w:rPr>
          <w:rFonts w:ascii="Times New Roman" w:hAnsi="Times New Roman"/>
          <w:bCs/>
          <w:spacing w:val="5"/>
          <w:sz w:val="24"/>
          <w:szCs w:val="24"/>
          <w:lang w:val="fr-FR"/>
        </w:rPr>
        <w:t xml:space="preserve">décision </w:t>
      </w:r>
      <w:r w:rsidR="00C47C75" w:rsidRPr="00A11039">
        <w:rPr>
          <w:rFonts w:ascii="Times New Roman" w:hAnsi="Times New Roman"/>
          <w:bCs/>
          <w:i/>
          <w:spacing w:val="5"/>
          <w:sz w:val="24"/>
          <w:szCs w:val="24"/>
          <w:lang w:val="fr-FR"/>
        </w:rPr>
        <w:t>A1/05) (</w:t>
      </w:r>
      <w:r w:rsidRPr="00A11039">
        <w:rPr>
          <w:rFonts w:ascii="Times New Roman" w:hAnsi="Times New Roman"/>
          <w:bCs/>
          <w:i/>
          <w:spacing w:val="5"/>
          <w:sz w:val="24"/>
          <w:szCs w:val="24"/>
          <w:lang w:val="fr-FR"/>
        </w:rPr>
        <w:t>à examiner dans le cadre du point n°4, rapport de l’IRCC)</w:t>
      </w:r>
    </w:p>
    <w:p w14:paraId="3C1259BF" w14:textId="72760A74" w:rsidR="00085421" w:rsidRPr="00A11039" w:rsidRDefault="008B3268"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POINTS REQUIS PAR LE 1</w:t>
      </w:r>
      <w:r w:rsidRPr="00A11039">
        <w:rPr>
          <w:rFonts w:ascii="Times New Roman" w:hAnsi="Times New Roman"/>
          <w:b/>
          <w:bCs/>
          <w:spacing w:val="5"/>
          <w:sz w:val="24"/>
          <w:szCs w:val="24"/>
          <w:vertAlign w:val="superscript"/>
          <w:lang w:val="fr-FR"/>
        </w:rPr>
        <w:t>ER</w:t>
      </w:r>
      <w:r w:rsidRPr="00A11039">
        <w:rPr>
          <w:rFonts w:ascii="Times New Roman" w:hAnsi="Times New Roman"/>
          <w:b/>
          <w:bCs/>
          <w:spacing w:val="5"/>
          <w:sz w:val="24"/>
          <w:szCs w:val="24"/>
          <w:lang w:val="fr-FR"/>
        </w:rPr>
        <w:t xml:space="preserve"> CONSEIL DE L’OHI</w:t>
      </w:r>
    </w:p>
    <w:p w14:paraId="2709B8F3" w14:textId="64B33585" w:rsidR="00085421" w:rsidRPr="00A11039" w:rsidRDefault="00E14138" w:rsidP="0002127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1" w:hanging="431"/>
        <w:rPr>
          <w:rFonts w:ascii="Times New Roman" w:hAnsi="Times New Roman"/>
          <w:bCs/>
          <w:spacing w:val="5"/>
          <w:sz w:val="24"/>
          <w:szCs w:val="24"/>
          <w:lang w:val="fr-FR"/>
        </w:rPr>
      </w:pPr>
      <w:r w:rsidRPr="00A11039">
        <w:rPr>
          <w:rFonts w:ascii="Times New Roman" w:hAnsi="Times New Roman"/>
          <w:b/>
          <w:bCs/>
          <w:spacing w:val="5"/>
          <w:sz w:val="24"/>
          <w:szCs w:val="24"/>
          <w:lang w:val="fr-FR"/>
        </w:rPr>
        <w:t>Examen de l’état des décisions et a</w:t>
      </w:r>
      <w:r w:rsidR="001C0BA8" w:rsidRPr="00A11039">
        <w:rPr>
          <w:rFonts w:ascii="Times New Roman" w:hAnsi="Times New Roman"/>
          <w:b/>
          <w:bCs/>
          <w:spacing w:val="5"/>
          <w:sz w:val="24"/>
          <w:szCs w:val="24"/>
          <w:lang w:val="fr-FR"/>
        </w:rPr>
        <w:t xml:space="preserve">ctions </w:t>
      </w:r>
      <w:r w:rsidRPr="00A11039">
        <w:rPr>
          <w:rFonts w:ascii="Times New Roman" w:hAnsi="Times New Roman"/>
          <w:b/>
          <w:bCs/>
          <w:spacing w:val="5"/>
          <w:sz w:val="24"/>
          <w:szCs w:val="24"/>
          <w:lang w:val="fr-FR"/>
        </w:rPr>
        <w:t>découlant du</w:t>
      </w:r>
      <w:r w:rsidR="001C0BA8" w:rsidRPr="00A11039">
        <w:rPr>
          <w:rFonts w:ascii="Times New Roman" w:hAnsi="Times New Roman"/>
          <w:b/>
          <w:bCs/>
          <w:spacing w:val="5"/>
          <w:sz w:val="24"/>
          <w:szCs w:val="24"/>
          <w:lang w:val="fr-FR"/>
        </w:rPr>
        <w:t xml:space="preserve"> C-1</w:t>
      </w:r>
    </w:p>
    <w:p w14:paraId="3B08FD79" w14:textId="63529F52" w:rsidR="00463C3C" w:rsidRPr="00A11039" w:rsidRDefault="00463C3C" w:rsidP="00BB2FA2">
      <w:pPr>
        <w:widowControl w:val="0"/>
        <w:tabs>
          <w:tab w:val="left" w:pos="680"/>
        </w:tabs>
        <w:autoSpaceDE w:val="0"/>
        <w:autoSpaceDN w:val="0"/>
        <w:adjustRightInd w:val="0"/>
        <w:spacing w:line="276" w:lineRule="auto"/>
        <w:rPr>
          <w:i/>
          <w:iCs/>
          <w:spacing w:val="-1"/>
          <w:lang w:val="fr-FR"/>
        </w:rPr>
      </w:pPr>
      <w:r w:rsidRPr="00A11039">
        <w:rPr>
          <w:i/>
          <w:iCs/>
          <w:spacing w:val="-1"/>
          <w:lang w:val="fr-FR"/>
        </w:rPr>
        <w:t>Doc</w:t>
      </w:r>
      <w:r w:rsidR="00E14138" w:rsidRPr="00A11039">
        <w:rPr>
          <w:i/>
          <w:iCs/>
          <w:spacing w:val="-1"/>
          <w:lang w:val="fr-FR"/>
        </w:rPr>
        <w:t xml:space="preserve"> </w:t>
      </w:r>
      <w:r w:rsidRPr="00A11039">
        <w:rPr>
          <w:i/>
          <w:iCs/>
          <w:spacing w:val="-1"/>
          <w:lang w:val="fr-FR"/>
        </w:rPr>
        <w:t>:</w:t>
      </w:r>
      <w:r w:rsidRPr="00A11039">
        <w:rPr>
          <w:i/>
          <w:iCs/>
          <w:spacing w:val="-1"/>
          <w:lang w:val="fr-FR"/>
        </w:rPr>
        <w:tab/>
        <w:t>C</w:t>
      </w:r>
      <w:r w:rsidR="00F76AC1" w:rsidRPr="00A11039">
        <w:rPr>
          <w:i/>
          <w:iCs/>
          <w:spacing w:val="-2"/>
          <w:lang w:val="fr-FR"/>
        </w:rPr>
        <w:t>2</w:t>
      </w:r>
      <w:r w:rsidRPr="00A11039">
        <w:rPr>
          <w:i/>
          <w:iCs/>
          <w:spacing w:val="-1"/>
          <w:lang w:val="fr-FR"/>
        </w:rPr>
        <w:t>-</w:t>
      </w:r>
      <w:r w:rsidR="001C0BA8" w:rsidRPr="00A11039">
        <w:rPr>
          <w:i/>
          <w:iCs/>
          <w:spacing w:val="-1"/>
          <w:lang w:val="fr-FR"/>
        </w:rPr>
        <w:t>3</w:t>
      </w:r>
      <w:r w:rsidR="00AB0C94" w:rsidRPr="00A11039">
        <w:rPr>
          <w:i/>
          <w:iCs/>
          <w:spacing w:val="-1"/>
          <w:lang w:val="fr-FR"/>
        </w:rPr>
        <w:t>.1</w:t>
      </w:r>
      <w:r w:rsidR="00AB0C94" w:rsidRPr="00A11039">
        <w:rPr>
          <w:i/>
          <w:iCs/>
          <w:spacing w:val="-1"/>
          <w:lang w:val="fr-FR"/>
        </w:rPr>
        <w:tab/>
      </w:r>
      <w:r w:rsidR="00021276" w:rsidRPr="00A11039">
        <w:rPr>
          <w:i/>
          <w:iCs/>
          <w:spacing w:val="-2"/>
          <w:lang w:val="fr-FR"/>
        </w:rPr>
        <w:tab/>
      </w:r>
      <w:hyperlink r:id="rId19" w:history="1">
        <w:r w:rsidR="003A0E84" w:rsidRPr="00A11039">
          <w:rPr>
            <w:rStyle w:val="Hyperlink"/>
            <w:i/>
            <w:iCs/>
            <w:spacing w:val="-1"/>
            <w:lang w:val="fr-FR"/>
          </w:rPr>
          <w:t>Etat des dé</w:t>
        </w:r>
        <w:r w:rsidR="00021276" w:rsidRPr="00A11039">
          <w:rPr>
            <w:rStyle w:val="Hyperlink"/>
            <w:i/>
            <w:iCs/>
            <w:spacing w:val="-1"/>
            <w:lang w:val="fr-FR"/>
          </w:rPr>
          <w:t xml:space="preserve">cisions </w:t>
        </w:r>
        <w:r w:rsidR="003A0E84" w:rsidRPr="00A11039">
          <w:rPr>
            <w:rStyle w:val="Hyperlink"/>
            <w:i/>
            <w:iCs/>
            <w:spacing w:val="-1"/>
            <w:lang w:val="fr-FR"/>
          </w:rPr>
          <w:t>et a</w:t>
        </w:r>
        <w:r w:rsidR="00021276" w:rsidRPr="00A11039">
          <w:rPr>
            <w:rStyle w:val="Hyperlink"/>
            <w:i/>
            <w:iCs/>
            <w:spacing w:val="-1"/>
            <w:lang w:val="fr-FR"/>
          </w:rPr>
          <w:t xml:space="preserve">ctions </w:t>
        </w:r>
        <w:r w:rsidR="003A0E84" w:rsidRPr="00A11039">
          <w:rPr>
            <w:rStyle w:val="Hyperlink"/>
            <w:i/>
            <w:iCs/>
            <w:spacing w:val="-1"/>
            <w:lang w:val="fr-FR"/>
          </w:rPr>
          <w:t xml:space="preserve">découlant du </w:t>
        </w:r>
        <w:r w:rsidR="00021276" w:rsidRPr="00A11039">
          <w:rPr>
            <w:rStyle w:val="Hyperlink"/>
            <w:i/>
            <w:iCs/>
            <w:spacing w:val="-1"/>
            <w:lang w:val="fr-FR"/>
          </w:rPr>
          <w:t>C-1</w:t>
        </w:r>
      </w:hyperlink>
    </w:p>
    <w:p w14:paraId="62F0D176" w14:textId="058DE1FB" w:rsidR="003B4875" w:rsidRPr="00A11039" w:rsidRDefault="003B4875" w:rsidP="00453506">
      <w:pPr>
        <w:widowControl w:val="0"/>
        <w:autoSpaceDE w:val="0"/>
        <w:autoSpaceDN w:val="0"/>
        <w:adjustRightInd w:val="0"/>
        <w:spacing w:after="120" w:line="276" w:lineRule="auto"/>
        <w:jc w:val="both"/>
        <w:rPr>
          <w:i/>
          <w:spacing w:val="-1"/>
          <w:lang w:val="fr-FR"/>
        </w:rPr>
      </w:pPr>
      <w:r w:rsidRPr="00A11039">
        <w:rPr>
          <w:i/>
          <w:iCs/>
          <w:spacing w:val="-1"/>
          <w:lang w:val="fr-FR"/>
        </w:rPr>
        <w:tab/>
      </w:r>
      <w:r w:rsidRPr="00A11039">
        <w:rPr>
          <w:i/>
          <w:iCs/>
          <w:spacing w:val="-1"/>
          <w:lang w:val="fr-FR"/>
        </w:rPr>
        <w:tab/>
      </w:r>
      <w:r w:rsidRPr="00A11039">
        <w:rPr>
          <w:i/>
          <w:iCs/>
          <w:spacing w:val="-1"/>
          <w:lang w:val="fr-FR"/>
        </w:rPr>
        <w:tab/>
      </w:r>
      <w:r w:rsidR="003A0E84" w:rsidRPr="00A11039">
        <w:rPr>
          <w:i/>
          <w:iCs/>
          <w:spacing w:val="-1"/>
          <w:lang w:val="fr-FR"/>
        </w:rPr>
        <w:t>Suivi de l’a</w:t>
      </w:r>
      <w:r w:rsidRPr="00A11039">
        <w:rPr>
          <w:i/>
          <w:lang w:val="fr-FR"/>
        </w:rPr>
        <w:t>ction C1/49 (</w:t>
      </w:r>
      <w:hyperlink r:id="rId20" w:history="1">
        <w:r w:rsidR="003A0E84" w:rsidRPr="00A11039">
          <w:rPr>
            <w:rStyle w:val="Hyperlink"/>
            <w:i/>
            <w:lang w:val="fr-FR"/>
          </w:rPr>
          <w:t>Pré</w:t>
        </w:r>
        <w:r w:rsidR="00A00E31" w:rsidRPr="00A11039">
          <w:rPr>
            <w:rStyle w:val="Hyperlink"/>
            <w:i/>
            <w:lang w:val="fr-FR"/>
          </w:rPr>
          <w:t>sentation</w:t>
        </w:r>
      </w:hyperlink>
      <w:r w:rsidRPr="00A11039">
        <w:rPr>
          <w:i/>
          <w:lang w:val="fr-FR"/>
        </w:rPr>
        <w:t>)</w:t>
      </w:r>
    </w:p>
    <w:p w14:paraId="4BA09926" w14:textId="77777777" w:rsidR="00BE3C85" w:rsidRPr="00A11039" w:rsidRDefault="00BE3C85" w:rsidP="00BB2FA2">
      <w:pPr>
        <w:widowControl w:val="0"/>
        <w:autoSpaceDE w:val="0"/>
        <w:autoSpaceDN w:val="0"/>
        <w:adjustRightInd w:val="0"/>
        <w:spacing w:after="120" w:line="276" w:lineRule="auto"/>
        <w:jc w:val="both"/>
        <w:rPr>
          <w:spacing w:val="-1"/>
          <w:lang w:val="fr-FR"/>
        </w:rPr>
      </w:pPr>
    </w:p>
    <w:p w14:paraId="6B201541" w14:textId="4033BAC1" w:rsidR="00BE3C85" w:rsidRPr="00A11039" w:rsidRDefault="00761516" w:rsidP="00BB2FA2">
      <w:pPr>
        <w:widowControl w:val="0"/>
        <w:autoSpaceDE w:val="0"/>
        <w:autoSpaceDN w:val="0"/>
        <w:adjustRightInd w:val="0"/>
        <w:spacing w:after="120" w:line="276" w:lineRule="auto"/>
        <w:jc w:val="both"/>
        <w:rPr>
          <w:lang w:val="fr-FR"/>
        </w:rPr>
      </w:pPr>
      <w:r w:rsidRPr="00A11039">
        <w:rPr>
          <w:spacing w:val="-1"/>
          <w:lang w:val="fr-FR"/>
        </w:rPr>
        <w:t xml:space="preserve">L’assistant du secrétaire </w:t>
      </w:r>
      <w:r w:rsidR="005D50B1" w:rsidRPr="00A11039">
        <w:rPr>
          <w:spacing w:val="-1"/>
          <w:lang w:val="fr-FR"/>
        </w:rPr>
        <w:t>appelle l’</w:t>
      </w:r>
      <w:r w:rsidR="00BE3C85" w:rsidRPr="00A11039">
        <w:rPr>
          <w:spacing w:val="-1"/>
          <w:lang w:val="fr-FR"/>
        </w:rPr>
        <w:t xml:space="preserve">attention </w:t>
      </w:r>
      <w:r w:rsidR="005D50B1" w:rsidRPr="00A11039">
        <w:rPr>
          <w:spacing w:val="-1"/>
          <w:lang w:val="fr-FR"/>
        </w:rPr>
        <w:t>sur le</w:t>
      </w:r>
      <w:r w:rsidR="00BE3C85" w:rsidRPr="00A11039">
        <w:rPr>
          <w:spacing w:val="-1"/>
          <w:lang w:val="fr-FR"/>
        </w:rPr>
        <w:t xml:space="preserve"> document C2-3.1, </w:t>
      </w:r>
      <w:r w:rsidR="005D50B1" w:rsidRPr="00A11039">
        <w:rPr>
          <w:spacing w:val="-1"/>
          <w:lang w:val="fr-FR"/>
        </w:rPr>
        <w:t>présentant l’état</w:t>
      </w:r>
      <w:r w:rsidR="00EC1CC8">
        <w:rPr>
          <w:spacing w:val="-1"/>
          <w:lang w:val="fr-FR"/>
        </w:rPr>
        <w:t xml:space="preserve"> d’avancement</w:t>
      </w:r>
      <w:r w:rsidR="005D50B1" w:rsidRPr="00A11039">
        <w:rPr>
          <w:spacing w:val="-1"/>
          <w:lang w:val="fr-FR"/>
        </w:rPr>
        <w:t xml:space="preserve"> </w:t>
      </w:r>
      <w:r w:rsidR="00EC1CC8" w:rsidRPr="00A11039">
        <w:rPr>
          <w:spacing w:val="-1"/>
          <w:lang w:val="fr-FR"/>
        </w:rPr>
        <w:t xml:space="preserve">au 4 octobre </w:t>
      </w:r>
      <w:r w:rsidR="005D50B1" w:rsidRPr="00A11039">
        <w:rPr>
          <w:spacing w:val="-1"/>
          <w:lang w:val="fr-FR"/>
        </w:rPr>
        <w:t xml:space="preserve">des décisions et </w:t>
      </w:r>
      <w:r w:rsidR="00BE3C85" w:rsidRPr="00A11039">
        <w:rPr>
          <w:spacing w:val="-1"/>
          <w:lang w:val="fr-FR"/>
        </w:rPr>
        <w:t xml:space="preserve">actions </w:t>
      </w:r>
      <w:r w:rsidR="005D50B1" w:rsidRPr="00A11039">
        <w:rPr>
          <w:spacing w:val="-1"/>
          <w:lang w:val="fr-FR"/>
        </w:rPr>
        <w:t>découlant du</w:t>
      </w:r>
      <w:r w:rsidR="00BE3C85" w:rsidRPr="00A11039">
        <w:rPr>
          <w:spacing w:val="-1"/>
          <w:lang w:val="fr-FR"/>
        </w:rPr>
        <w:t xml:space="preserve"> C-1. </w:t>
      </w:r>
      <w:r w:rsidR="005D50B1" w:rsidRPr="00A11039">
        <w:rPr>
          <w:spacing w:val="-1"/>
          <w:lang w:val="fr-FR"/>
        </w:rPr>
        <w:t>Depuis le</w:t>
      </w:r>
      <w:r w:rsidR="00021276" w:rsidRPr="00A11039">
        <w:rPr>
          <w:spacing w:val="-1"/>
          <w:lang w:val="fr-FR"/>
        </w:rPr>
        <w:t xml:space="preserve"> C-1, </w:t>
      </w:r>
      <w:r w:rsidR="005D50B1" w:rsidRPr="00A11039">
        <w:rPr>
          <w:spacing w:val="-1"/>
          <w:lang w:val="fr-FR"/>
        </w:rPr>
        <w:t>toutes les propositions relatives à des amendements de résolutions de l’OHI ont été communiquées aux Etats membres de l’OHI  par lettre circulaire aux fins d’approbation</w:t>
      </w:r>
      <w:r w:rsidR="00021276" w:rsidRPr="00A11039">
        <w:rPr>
          <w:spacing w:val="-1"/>
          <w:lang w:val="fr-FR"/>
        </w:rPr>
        <w:t xml:space="preserve"> </w:t>
      </w:r>
      <w:r w:rsidR="005D50B1" w:rsidRPr="00A11039">
        <w:rPr>
          <w:spacing w:val="-1"/>
          <w:lang w:val="fr-FR"/>
        </w:rPr>
        <w:t xml:space="preserve">et une version mise à jour de la </w:t>
      </w:r>
      <w:r w:rsidR="00BE3C85" w:rsidRPr="00A11039">
        <w:rPr>
          <w:spacing w:val="-1"/>
          <w:lang w:val="fr-FR"/>
        </w:rPr>
        <w:t xml:space="preserve">Publication M-3 </w:t>
      </w:r>
      <w:r w:rsidR="005D50B1" w:rsidRPr="00A11039">
        <w:rPr>
          <w:spacing w:val="-1"/>
          <w:lang w:val="fr-FR"/>
        </w:rPr>
        <w:t>est à présent disponible</w:t>
      </w:r>
      <w:r w:rsidR="00021276" w:rsidRPr="00A11039">
        <w:rPr>
          <w:spacing w:val="-1"/>
          <w:lang w:val="fr-FR"/>
        </w:rPr>
        <w:t xml:space="preserve">, </w:t>
      </w:r>
      <w:r w:rsidR="005D50B1" w:rsidRPr="00A11039">
        <w:rPr>
          <w:spacing w:val="-1"/>
          <w:lang w:val="fr-FR"/>
        </w:rPr>
        <w:t>y compris en espagnol</w:t>
      </w:r>
      <w:r w:rsidR="00BE3C85" w:rsidRPr="00A11039">
        <w:rPr>
          <w:spacing w:val="-1"/>
          <w:lang w:val="fr-FR"/>
        </w:rPr>
        <w:t xml:space="preserve">. </w:t>
      </w:r>
      <w:r w:rsidR="005D50B1" w:rsidRPr="00A11039">
        <w:rPr>
          <w:spacing w:val="-1"/>
          <w:lang w:val="fr-FR"/>
        </w:rPr>
        <w:t xml:space="preserve">Plusieurs actions et décisions </w:t>
      </w:r>
      <w:r w:rsidR="00F04E0F">
        <w:rPr>
          <w:spacing w:val="-1"/>
          <w:lang w:val="fr-FR"/>
        </w:rPr>
        <w:t xml:space="preserve">en suspens </w:t>
      </w:r>
      <w:r w:rsidR="005D50B1" w:rsidRPr="00A11039">
        <w:rPr>
          <w:spacing w:val="-1"/>
          <w:lang w:val="fr-FR"/>
        </w:rPr>
        <w:t>attendent d’être traitées par l’</w:t>
      </w:r>
      <w:r w:rsidR="00BE3C85" w:rsidRPr="00A11039">
        <w:rPr>
          <w:spacing w:val="-1"/>
          <w:lang w:val="fr-FR"/>
        </w:rPr>
        <w:t>A-2.</w:t>
      </w:r>
    </w:p>
    <w:p w14:paraId="48DC3F45" w14:textId="7934BEE0" w:rsidR="00BE3C85" w:rsidRPr="00A11039" w:rsidRDefault="00E2454B" w:rsidP="00BB2FA2">
      <w:pPr>
        <w:tabs>
          <w:tab w:val="left" w:pos="1191"/>
        </w:tabs>
        <w:spacing w:after="120" w:line="276" w:lineRule="auto"/>
        <w:jc w:val="both"/>
        <w:rPr>
          <w:color w:val="FF0000"/>
          <w:lang w:val="fr-FR"/>
        </w:rPr>
      </w:pPr>
      <w:r w:rsidRPr="00A11039">
        <w:rPr>
          <w:b/>
          <w:color w:val="FF0000"/>
          <w:lang w:val="fr-FR"/>
        </w:rPr>
        <w:t>Dé</w:t>
      </w:r>
      <w:r w:rsidR="009855FF" w:rsidRPr="00A11039">
        <w:rPr>
          <w:b/>
          <w:color w:val="FF0000"/>
          <w:lang w:val="fr-FR"/>
        </w:rPr>
        <w:t>cision C2/06</w:t>
      </w:r>
      <w:r w:rsidR="00BE3C85" w:rsidRPr="00A11039">
        <w:rPr>
          <w:color w:val="FF0000"/>
          <w:lang w:val="fr-FR"/>
        </w:rPr>
        <w:t xml:space="preserve"> (</w:t>
      </w:r>
      <w:r w:rsidR="002D308B">
        <w:rPr>
          <w:color w:val="FF0000"/>
          <w:lang w:val="fr-FR"/>
        </w:rPr>
        <w:t>auparavant</w:t>
      </w:r>
      <w:r w:rsidR="009044F1" w:rsidRPr="00A11039">
        <w:rPr>
          <w:color w:val="FF0000"/>
          <w:lang w:val="fr-FR"/>
        </w:rPr>
        <w:t xml:space="preserve"> </w:t>
      </w:r>
      <w:r w:rsidR="00BE3C85" w:rsidRPr="00A11039">
        <w:rPr>
          <w:color w:val="FF0000"/>
          <w:lang w:val="fr-FR"/>
        </w:rPr>
        <w:t>C1/17)</w:t>
      </w:r>
      <w:r w:rsidRPr="00A11039">
        <w:rPr>
          <w:color w:val="FF0000"/>
          <w:lang w:val="fr-FR"/>
        </w:rPr>
        <w:t> </w:t>
      </w:r>
      <w:r w:rsidRPr="00A11039">
        <w:rPr>
          <w:b/>
          <w:color w:val="FF0000"/>
          <w:lang w:val="fr-FR"/>
        </w:rPr>
        <w:t>:</w:t>
      </w:r>
      <w:r w:rsidR="00BE3C85" w:rsidRPr="00A11039">
        <w:rPr>
          <w:color w:val="FF0000"/>
          <w:lang w:val="fr-FR"/>
        </w:rPr>
        <w:t xml:space="preserve"> </w:t>
      </w:r>
      <w:r w:rsidR="009044F1" w:rsidRPr="00A11039">
        <w:rPr>
          <w:rFonts w:eastAsia="Times New Roman"/>
          <w:b/>
          <w:color w:val="FF0000"/>
          <w:lang w:val="fr-FR"/>
        </w:rPr>
        <w:t xml:space="preserve">Le Conseil </w:t>
      </w:r>
      <w:r w:rsidR="009044F1" w:rsidRPr="00A11039">
        <w:rPr>
          <w:rFonts w:eastAsia="Times New Roman"/>
          <w:color w:val="FF0000"/>
          <w:lang w:val="fr-FR"/>
        </w:rPr>
        <w:t>convient de soumettre la proposition de révision de la règle 12 des ROP du Conseil à l’A-2 et de solliciter des clarifications lors de l’A-2 en vue de résoudre la divergence identifiée</w:t>
      </w:r>
      <w:r w:rsidR="00BE3C85" w:rsidRPr="00A11039">
        <w:rPr>
          <w:color w:val="FF0000"/>
          <w:lang w:val="fr-FR"/>
        </w:rPr>
        <w:t xml:space="preserve"> (d</w:t>
      </w:r>
      <w:r w:rsidR="009044F1" w:rsidRPr="00A11039">
        <w:rPr>
          <w:color w:val="FF0000"/>
          <w:lang w:val="fr-FR"/>
        </w:rPr>
        <w:t>ate limite </w:t>
      </w:r>
      <w:r w:rsidR="00BE3C85" w:rsidRPr="00A11039">
        <w:rPr>
          <w:color w:val="FF0000"/>
          <w:lang w:val="fr-FR"/>
        </w:rPr>
        <w:t xml:space="preserve">: C-3 </w:t>
      </w:r>
      <w:r w:rsidR="009044F1" w:rsidRPr="00A11039">
        <w:rPr>
          <w:color w:val="FF0000"/>
          <w:lang w:val="fr-FR"/>
        </w:rPr>
        <w:t>en préparation de l’</w:t>
      </w:r>
      <w:r w:rsidR="00BE3C85" w:rsidRPr="00A11039">
        <w:rPr>
          <w:color w:val="FF0000"/>
          <w:lang w:val="fr-FR"/>
        </w:rPr>
        <w:t>A-2).</w:t>
      </w:r>
    </w:p>
    <w:p w14:paraId="44742032" w14:textId="419BF694" w:rsidR="00BE3C85" w:rsidRPr="00A11039" w:rsidRDefault="009855FF" w:rsidP="00BB2FA2">
      <w:pPr>
        <w:tabs>
          <w:tab w:val="left" w:pos="1191"/>
        </w:tabs>
        <w:spacing w:after="120" w:line="276" w:lineRule="auto"/>
        <w:jc w:val="both"/>
        <w:rPr>
          <w:color w:val="FF0000"/>
          <w:lang w:val="fr-FR"/>
        </w:rPr>
      </w:pPr>
      <w:r w:rsidRPr="00A11039">
        <w:rPr>
          <w:b/>
          <w:color w:val="FF0000"/>
          <w:lang w:val="fr-FR"/>
        </w:rPr>
        <w:t>D</w:t>
      </w:r>
      <w:r w:rsidR="00E2454B" w:rsidRPr="00A11039">
        <w:rPr>
          <w:b/>
          <w:color w:val="FF0000"/>
          <w:lang w:val="fr-FR"/>
        </w:rPr>
        <w:t>é</w:t>
      </w:r>
      <w:r w:rsidRPr="00A11039">
        <w:rPr>
          <w:b/>
          <w:color w:val="FF0000"/>
          <w:lang w:val="fr-FR"/>
        </w:rPr>
        <w:t>cision C2/07</w:t>
      </w:r>
      <w:r w:rsidR="00BE3C85" w:rsidRPr="00A11039">
        <w:rPr>
          <w:color w:val="FF0000"/>
          <w:lang w:val="fr-FR"/>
        </w:rPr>
        <w:t xml:space="preserve"> (</w:t>
      </w:r>
      <w:r w:rsidR="002D308B">
        <w:rPr>
          <w:color w:val="FF0000"/>
          <w:lang w:val="fr-FR"/>
        </w:rPr>
        <w:t>auparavant</w:t>
      </w:r>
      <w:r w:rsidR="009044F1" w:rsidRPr="00A11039">
        <w:rPr>
          <w:color w:val="FF0000"/>
          <w:lang w:val="fr-FR"/>
        </w:rPr>
        <w:t xml:space="preserve"> </w:t>
      </w:r>
      <w:r w:rsidR="00BE3C85" w:rsidRPr="00A11039">
        <w:rPr>
          <w:color w:val="FF0000"/>
          <w:lang w:val="fr-FR"/>
        </w:rPr>
        <w:t>C1/46)</w:t>
      </w:r>
      <w:r w:rsidR="00E2454B" w:rsidRPr="00A11039">
        <w:rPr>
          <w:color w:val="FF0000"/>
          <w:lang w:val="fr-FR"/>
        </w:rPr>
        <w:t> </w:t>
      </w:r>
      <w:r w:rsidR="00E2454B" w:rsidRPr="00A11039">
        <w:rPr>
          <w:b/>
          <w:color w:val="FF0000"/>
          <w:lang w:val="fr-FR"/>
        </w:rPr>
        <w:t>:</w:t>
      </w:r>
      <w:r w:rsidR="00BE3C85" w:rsidRPr="00A11039">
        <w:rPr>
          <w:color w:val="FF0000"/>
          <w:lang w:val="fr-FR"/>
        </w:rPr>
        <w:t xml:space="preserve"> </w:t>
      </w:r>
      <w:r w:rsidR="005F3413" w:rsidRPr="00A11039">
        <w:rPr>
          <w:rFonts w:eastAsia="Times New Roman"/>
          <w:b/>
          <w:color w:val="FF0000"/>
          <w:lang w:val="fr-FR"/>
        </w:rPr>
        <w:t xml:space="preserve">Le Conseil </w:t>
      </w:r>
      <w:r w:rsidR="00F04E0F">
        <w:rPr>
          <w:rFonts w:eastAsia="Times New Roman"/>
          <w:color w:val="FF0000"/>
          <w:lang w:val="fr-FR"/>
        </w:rPr>
        <w:t>donne son aval pour</w:t>
      </w:r>
      <w:r w:rsidR="005F3413" w:rsidRPr="00A11039">
        <w:rPr>
          <w:rFonts w:eastAsia="Times New Roman"/>
          <w:color w:val="FF0000"/>
          <w:lang w:val="fr-FR"/>
        </w:rPr>
        <w:t xml:space="preserve"> la proposition d’amendement du Règlement général </w:t>
      </w:r>
      <w:r w:rsidR="00F04E0F">
        <w:rPr>
          <w:rFonts w:eastAsia="Times New Roman"/>
          <w:color w:val="FF0000"/>
          <w:lang w:val="fr-FR"/>
        </w:rPr>
        <w:t xml:space="preserve">en vue de </w:t>
      </w:r>
      <w:r w:rsidR="005F3413" w:rsidRPr="00A11039">
        <w:rPr>
          <w:rFonts w:eastAsia="Times New Roman"/>
          <w:color w:val="FF0000"/>
          <w:lang w:val="fr-FR"/>
        </w:rPr>
        <w:t xml:space="preserve">traiter de l’aptitude médicale des candidats à l’élection et invite le </w:t>
      </w:r>
      <w:r w:rsidR="005F3413" w:rsidRPr="00A11039">
        <w:rPr>
          <w:rFonts w:eastAsia="Times New Roman"/>
          <w:b/>
          <w:color w:val="FF0000"/>
          <w:lang w:val="fr-FR"/>
        </w:rPr>
        <w:t xml:space="preserve">président du Conseil </w:t>
      </w:r>
      <w:r w:rsidR="005F3413" w:rsidRPr="00A11039">
        <w:rPr>
          <w:rFonts w:eastAsia="Times New Roman"/>
          <w:color w:val="FF0000"/>
          <w:lang w:val="fr-FR"/>
        </w:rPr>
        <w:t>à inclure la proposition d’amendement dans son rapport et dans ses propositions à l’A-2</w:t>
      </w:r>
      <w:r w:rsidR="00BE3C85" w:rsidRPr="00A11039">
        <w:rPr>
          <w:color w:val="FF0000"/>
          <w:lang w:val="fr-FR"/>
        </w:rPr>
        <w:t xml:space="preserve"> (</w:t>
      </w:r>
      <w:r w:rsidR="005F3413" w:rsidRPr="00A11039">
        <w:rPr>
          <w:color w:val="FF0000"/>
          <w:lang w:val="fr-FR"/>
        </w:rPr>
        <w:t>date limite : C-3 en préparation de l’A-2</w:t>
      </w:r>
      <w:r w:rsidR="00BE3C85" w:rsidRPr="00A11039">
        <w:rPr>
          <w:color w:val="FF0000"/>
          <w:lang w:val="fr-FR"/>
        </w:rPr>
        <w:t>).</w:t>
      </w:r>
    </w:p>
    <w:p w14:paraId="3603E7BF" w14:textId="552C6721" w:rsidR="00BE3C85" w:rsidRPr="00A11039" w:rsidRDefault="00E2454B" w:rsidP="00BB2FA2">
      <w:pPr>
        <w:tabs>
          <w:tab w:val="left" w:pos="1191"/>
        </w:tabs>
        <w:spacing w:after="120" w:line="276" w:lineRule="auto"/>
        <w:jc w:val="both"/>
        <w:rPr>
          <w:color w:val="FF0000"/>
          <w:lang w:val="fr-FR"/>
        </w:rPr>
      </w:pPr>
      <w:r w:rsidRPr="00A11039">
        <w:rPr>
          <w:b/>
          <w:color w:val="FF0000"/>
          <w:lang w:val="fr-FR"/>
        </w:rPr>
        <w:t>Dé</w:t>
      </w:r>
      <w:r w:rsidR="009855FF" w:rsidRPr="00A11039">
        <w:rPr>
          <w:b/>
          <w:color w:val="FF0000"/>
          <w:lang w:val="fr-FR"/>
        </w:rPr>
        <w:t>cision C2/08</w:t>
      </w:r>
      <w:r w:rsidR="00BE3C85" w:rsidRPr="00A11039">
        <w:rPr>
          <w:color w:val="FF0000"/>
          <w:lang w:val="fr-FR"/>
        </w:rPr>
        <w:t xml:space="preserve"> (</w:t>
      </w:r>
      <w:r w:rsidR="002D308B">
        <w:rPr>
          <w:color w:val="FF0000"/>
          <w:lang w:val="fr-FR"/>
        </w:rPr>
        <w:t>auparavant</w:t>
      </w:r>
      <w:r w:rsidR="009044F1" w:rsidRPr="00A11039">
        <w:rPr>
          <w:color w:val="FF0000"/>
          <w:lang w:val="fr-FR"/>
        </w:rPr>
        <w:t xml:space="preserve"> </w:t>
      </w:r>
      <w:r w:rsidR="00BE3C85" w:rsidRPr="00A11039">
        <w:rPr>
          <w:color w:val="FF0000"/>
          <w:lang w:val="fr-FR"/>
        </w:rPr>
        <w:t>C1/47)</w:t>
      </w:r>
      <w:r w:rsidRPr="00A11039">
        <w:rPr>
          <w:color w:val="FF0000"/>
          <w:lang w:val="fr-FR"/>
        </w:rPr>
        <w:t> </w:t>
      </w:r>
      <w:r w:rsidRPr="00A11039">
        <w:rPr>
          <w:b/>
          <w:color w:val="FF0000"/>
          <w:lang w:val="fr-FR"/>
        </w:rPr>
        <w:t>:</w:t>
      </w:r>
      <w:r w:rsidR="00BE3C85" w:rsidRPr="00A11039">
        <w:rPr>
          <w:color w:val="FF0000"/>
          <w:lang w:val="fr-FR"/>
        </w:rPr>
        <w:t xml:space="preserve"> </w:t>
      </w:r>
      <w:r w:rsidR="005F3413" w:rsidRPr="00A11039">
        <w:rPr>
          <w:rFonts w:eastAsia="Times New Roman"/>
          <w:b/>
          <w:color w:val="FF0000"/>
          <w:lang w:val="fr-FR"/>
        </w:rPr>
        <w:t xml:space="preserve">Le Secrétariat de l’OHI </w:t>
      </w:r>
      <w:r w:rsidR="005F3413" w:rsidRPr="00A11039">
        <w:rPr>
          <w:rFonts w:eastAsia="Times New Roman"/>
          <w:color w:val="FF0000"/>
          <w:lang w:val="fr-FR"/>
        </w:rPr>
        <w:t>soulèvera la question de la définition de l’intérêt hydrographique lors de l’A-2 conformément à la clause (c) de l’article 16 du Règlement général et demandera une orientation possible sur les objectifs et sur les moyens de réexaminer cette question</w:t>
      </w:r>
      <w:r w:rsidR="00BE3C85" w:rsidRPr="00A11039">
        <w:rPr>
          <w:color w:val="FF0000"/>
          <w:lang w:val="fr-FR"/>
        </w:rPr>
        <w:t xml:space="preserve"> (</w:t>
      </w:r>
      <w:r w:rsidR="005F3413" w:rsidRPr="00A11039">
        <w:rPr>
          <w:color w:val="FF0000"/>
          <w:lang w:val="fr-FR"/>
        </w:rPr>
        <w:t>date limite : C-3 en préparation de l’A-2</w:t>
      </w:r>
      <w:r w:rsidR="00BE3C85" w:rsidRPr="00A11039">
        <w:rPr>
          <w:color w:val="FF0000"/>
          <w:lang w:val="fr-FR"/>
        </w:rPr>
        <w:t>).</w:t>
      </w:r>
    </w:p>
    <w:p w14:paraId="4EDE4C19" w14:textId="0B825DB4" w:rsidR="00916110" w:rsidRPr="00A11039" w:rsidRDefault="00E2454B" w:rsidP="00BB2FA2">
      <w:pPr>
        <w:tabs>
          <w:tab w:val="left" w:pos="1191"/>
        </w:tabs>
        <w:spacing w:after="120" w:line="276" w:lineRule="auto"/>
        <w:jc w:val="both"/>
        <w:rPr>
          <w:color w:val="FF0000"/>
          <w:lang w:val="fr-FR"/>
        </w:rPr>
      </w:pPr>
      <w:r w:rsidRPr="00A11039">
        <w:rPr>
          <w:spacing w:val="-1"/>
          <w:lang w:val="fr-FR"/>
        </w:rPr>
        <w:lastRenderedPageBreak/>
        <w:t xml:space="preserve">Les </w:t>
      </w:r>
      <w:r w:rsidR="00916110" w:rsidRPr="00A11039">
        <w:rPr>
          <w:spacing w:val="-1"/>
          <w:lang w:val="fr-FR"/>
        </w:rPr>
        <w:t xml:space="preserve">discussions </w:t>
      </w:r>
      <w:r w:rsidRPr="00A11039">
        <w:rPr>
          <w:spacing w:val="-1"/>
          <w:lang w:val="fr-FR"/>
        </w:rPr>
        <w:t>informelles menées entre l’Australie</w:t>
      </w:r>
      <w:r w:rsidR="00916110" w:rsidRPr="00A11039">
        <w:rPr>
          <w:spacing w:val="-1"/>
          <w:lang w:val="fr-FR"/>
        </w:rPr>
        <w:t xml:space="preserve">, </w:t>
      </w:r>
      <w:r w:rsidRPr="00A11039">
        <w:rPr>
          <w:spacing w:val="-1"/>
          <w:lang w:val="fr-FR"/>
        </w:rPr>
        <w:t xml:space="preserve">le </w:t>
      </w:r>
      <w:r w:rsidR="00916110" w:rsidRPr="00A11039">
        <w:rPr>
          <w:spacing w:val="-1"/>
          <w:lang w:val="fr-FR"/>
        </w:rPr>
        <w:t>Br</w:t>
      </w:r>
      <w:r w:rsidRPr="00A11039">
        <w:rPr>
          <w:spacing w:val="-1"/>
          <w:lang w:val="fr-FR"/>
        </w:rPr>
        <w:t>és</w:t>
      </w:r>
      <w:r w:rsidR="00916110" w:rsidRPr="00A11039">
        <w:rPr>
          <w:spacing w:val="-1"/>
          <w:lang w:val="fr-FR"/>
        </w:rPr>
        <w:t xml:space="preserve">il, </w:t>
      </w:r>
      <w:r w:rsidRPr="00A11039">
        <w:rPr>
          <w:spacing w:val="-1"/>
          <w:lang w:val="fr-FR"/>
        </w:rPr>
        <w:t xml:space="preserve">le </w:t>
      </w:r>
      <w:r w:rsidR="00916110" w:rsidRPr="00A11039">
        <w:rPr>
          <w:spacing w:val="-1"/>
          <w:lang w:val="fr-FR"/>
        </w:rPr>
        <w:t xml:space="preserve">Canada, </w:t>
      </w:r>
      <w:r w:rsidRPr="00A11039">
        <w:rPr>
          <w:spacing w:val="-1"/>
          <w:lang w:val="fr-FR"/>
        </w:rPr>
        <w:t xml:space="preserve">la </w:t>
      </w:r>
      <w:r w:rsidR="00916110" w:rsidRPr="00A11039">
        <w:rPr>
          <w:spacing w:val="-1"/>
          <w:lang w:val="fr-FR"/>
        </w:rPr>
        <w:t xml:space="preserve">France </w:t>
      </w:r>
      <w:r w:rsidRPr="00A11039">
        <w:rPr>
          <w:spacing w:val="-1"/>
          <w:lang w:val="fr-FR"/>
        </w:rPr>
        <w:t>et la Norvège</w:t>
      </w:r>
      <w:r w:rsidR="00916110" w:rsidRPr="00A11039">
        <w:rPr>
          <w:spacing w:val="-1"/>
          <w:lang w:val="fr-FR"/>
        </w:rPr>
        <w:t xml:space="preserve"> </w:t>
      </w:r>
      <w:r w:rsidRPr="00A11039">
        <w:rPr>
          <w:spacing w:val="-1"/>
          <w:lang w:val="fr-FR"/>
        </w:rPr>
        <w:t>sur d’éventuelles améliorations du Règlement général concernant le processus d’élection ont été examinées en marge de la réunion et il a été convenu de clôturer l’a</w:t>
      </w:r>
      <w:r w:rsidR="00916110" w:rsidRPr="00A11039">
        <w:rPr>
          <w:spacing w:val="-1"/>
          <w:lang w:val="fr-FR"/>
        </w:rPr>
        <w:t xml:space="preserve">ction C1/49 </w:t>
      </w:r>
      <w:r w:rsidR="00FF3978" w:rsidRPr="00A11039">
        <w:rPr>
          <w:spacing w:val="-1"/>
          <w:lang w:val="fr-FR"/>
        </w:rPr>
        <w:t>(</w:t>
      </w:r>
      <w:r w:rsidRPr="00A11039">
        <w:rPr>
          <w:spacing w:val="-1"/>
          <w:lang w:val="fr-FR"/>
        </w:rPr>
        <w:t xml:space="preserve">cf. </w:t>
      </w:r>
      <w:r w:rsidR="00FF3978" w:rsidRPr="00A11039">
        <w:rPr>
          <w:spacing w:val="-1"/>
          <w:lang w:val="fr-FR"/>
        </w:rPr>
        <w:t>discussion</w:t>
      </w:r>
      <w:r w:rsidRPr="00A11039">
        <w:rPr>
          <w:spacing w:val="-1"/>
          <w:lang w:val="fr-FR"/>
        </w:rPr>
        <w:t>s</w:t>
      </w:r>
      <w:r w:rsidR="00FF3978" w:rsidRPr="00A11039">
        <w:rPr>
          <w:spacing w:val="-1"/>
          <w:lang w:val="fr-FR"/>
        </w:rPr>
        <w:t xml:space="preserve"> </w:t>
      </w:r>
      <w:r w:rsidR="00DC1C19">
        <w:rPr>
          <w:spacing w:val="-1"/>
          <w:lang w:val="fr-FR"/>
        </w:rPr>
        <w:t>au</w:t>
      </w:r>
      <w:r w:rsidR="00DC1C19" w:rsidRPr="00A11039">
        <w:rPr>
          <w:spacing w:val="-1"/>
          <w:lang w:val="fr-FR"/>
        </w:rPr>
        <w:t xml:space="preserve"> </w:t>
      </w:r>
      <w:r w:rsidR="00FF3978" w:rsidRPr="00A11039">
        <w:rPr>
          <w:spacing w:val="-1"/>
          <w:lang w:val="fr-FR"/>
        </w:rPr>
        <w:t>paragraph</w:t>
      </w:r>
      <w:r w:rsidRPr="00A11039">
        <w:rPr>
          <w:spacing w:val="-1"/>
          <w:lang w:val="fr-FR"/>
        </w:rPr>
        <w:t>e</w:t>
      </w:r>
      <w:r w:rsidR="00FF3978" w:rsidRPr="00A11039">
        <w:rPr>
          <w:spacing w:val="-1"/>
          <w:lang w:val="fr-FR"/>
        </w:rPr>
        <w:t xml:space="preserve"> 9.2)</w:t>
      </w:r>
      <w:r w:rsidR="00916110" w:rsidRPr="00A11039">
        <w:rPr>
          <w:spacing w:val="-1"/>
          <w:lang w:val="fr-FR"/>
        </w:rPr>
        <w:t>.</w:t>
      </w:r>
    </w:p>
    <w:p w14:paraId="411A4063" w14:textId="02854BB9" w:rsidR="00BE3C85" w:rsidRPr="00A11039" w:rsidRDefault="00E2454B" w:rsidP="00BB2FA2">
      <w:pPr>
        <w:tabs>
          <w:tab w:val="left" w:pos="1191"/>
        </w:tabs>
        <w:spacing w:after="120" w:line="276" w:lineRule="auto"/>
        <w:jc w:val="both"/>
        <w:rPr>
          <w:color w:val="FF0000"/>
          <w:lang w:val="fr-FR"/>
        </w:rPr>
      </w:pPr>
      <w:r w:rsidRPr="00A11039">
        <w:rPr>
          <w:b/>
          <w:color w:val="FF0000"/>
          <w:lang w:val="fr-FR"/>
        </w:rPr>
        <w:t>Dé</w:t>
      </w:r>
      <w:r w:rsidR="00BE3C85" w:rsidRPr="00A11039">
        <w:rPr>
          <w:b/>
          <w:color w:val="FF0000"/>
          <w:lang w:val="fr-FR"/>
        </w:rPr>
        <w:t>cision C2/</w:t>
      </w:r>
      <w:r w:rsidR="009855FF" w:rsidRPr="00A11039">
        <w:rPr>
          <w:b/>
          <w:color w:val="FF0000"/>
          <w:lang w:val="fr-FR"/>
        </w:rPr>
        <w:t>09</w:t>
      </w:r>
      <w:r w:rsidR="00BE3C85" w:rsidRPr="00A11039">
        <w:rPr>
          <w:color w:val="FF0000"/>
          <w:lang w:val="fr-FR"/>
        </w:rPr>
        <w:t xml:space="preserve"> (</w:t>
      </w:r>
      <w:r w:rsidR="002D308B">
        <w:rPr>
          <w:color w:val="FF0000"/>
          <w:lang w:val="fr-FR"/>
        </w:rPr>
        <w:t>auparavant</w:t>
      </w:r>
      <w:r w:rsidR="009044F1" w:rsidRPr="00A11039">
        <w:rPr>
          <w:color w:val="FF0000"/>
          <w:lang w:val="fr-FR"/>
        </w:rPr>
        <w:t xml:space="preserve"> </w:t>
      </w:r>
      <w:r w:rsidR="00953BE6" w:rsidRPr="00A11039">
        <w:rPr>
          <w:color w:val="FF0000"/>
          <w:lang w:val="fr-FR"/>
        </w:rPr>
        <w:t xml:space="preserve">Action </w:t>
      </w:r>
      <w:r w:rsidR="00BE3C85" w:rsidRPr="00A11039">
        <w:rPr>
          <w:color w:val="FF0000"/>
          <w:lang w:val="fr-FR"/>
        </w:rPr>
        <w:t>C1/49)</w:t>
      </w:r>
      <w:r w:rsidRPr="00A11039">
        <w:rPr>
          <w:color w:val="FF0000"/>
          <w:lang w:val="fr-FR"/>
        </w:rPr>
        <w:t> </w:t>
      </w:r>
      <w:r w:rsidRPr="00A11039">
        <w:rPr>
          <w:b/>
          <w:color w:val="FF0000"/>
          <w:lang w:val="fr-FR"/>
        </w:rPr>
        <w:t>:</w:t>
      </w:r>
      <w:r w:rsidR="00BE3C85" w:rsidRPr="00A11039">
        <w:rPr>
          <w:color w:val="FF0000"/>
          <w:lang w:val="fr-FR"/>
        </w:rPr>
        <w:t xml:space="preserve"> </w:t>
      </w:r>
      <w:r w:rsidR="005F3413" w:rsidRPr="00A11039">
        <w:rPr>
          <w:rFonts w:eastAsia="Times New Roman"/>
          <w:b/>
          <w:color w:val="FF0000"/>
          <w:lang w:val="fr-FR"/>
        </w:rPr>
        <w:t xml:space="preserve">Le Conseil </w:t>
      </w:r>
      <w:r w:rsidR="005F3413" w:rsidRPr="00A11039">
        <w:rPr>
          <w:rFonts w:eastAsia="Times New Roman"/>
          <w:color w:val="FF0000"/>
          <w:lang w:val="fr-FR"/>
        </w:rPr>
        <w:t xml:space="preserve">remercie le </w:t>
      </w:r>
      <w:r w:rsidR="005F3413" w:rsidRPr="00A11039">
        <w:rPr>
          <w:rFonts w:eastAsia="Times New Roman"/>
          <w:b/>
          <w:color w:val="FF0000"/>
          <w:lang w:val="fr-FR"/>
        </w:rPr>
        <w:t>Canada soutenu par l’Australie, le Brésil</w:t>
      </w:r>
      <w:r w:rsidR="004B279E">
        <w:rPr>
          <w:rFonts w:eastAsia="Times New Roman"/>
          <w:b/>
          <w:color w:val="FF0000"/>
          <w:lang w:val="fr-FR"/>
        </w:rPr>
        <w:t>, la</w:t>
      </w:r>
      <w:r w:rsidR="005F3413" w:rsidRPr="00A11039">
        <w:rPr>
          <w:rFonts w:eastAsia="Times New Roman"/>
          <w:b/>
          <w:color w:val="FF0000"/>
          <w:lang w:val="fr-FR"/>
        </w:rPr>
        <w:t xml:space="preserve"> France et la Norvège </w:t>
      </w:r>
      <w:r w:rsidR="005F3413" w:rsidRPr="00A11039">
        <w:rPr>
          <w:rFonts w:eastAsia="Times New Roman"/>
          <w:color w:val="FF0000"/>
          <w:lang w:val="fr-FR"/>
        </w:rPr>
        <w:t>ainsi que tout autre EM intéressé, pour leur proposition visant à mener des discussions informelles sur de possibles améliorations du Règlement général au sujet du processus d’élection</w:t>
      </w:r>
      <w:r w:rsidR="005F3413" w:rsidRPr="00A11039">
        <w:rPr>
          <w:color w:val="FF0000"/>
          <w:lang w:val="fr-FR"/>
        </w:rPr>
        <w:t xml:space="preserve"> </w:t>
      </w:r>
      <w:r w:rsidR="00BE3C85" w:rsidRPr="00A11039">
        <w:rPr>
          <w:color w:val="FF0000"/>
          <w:lang w:val="fr-FR"/>
        </w:rPr>
        <w:t>(</w:t>
      </w:r>
      <w:r w:rsidR="005F3413" w:rsidRPr="00A11039">
        <w:rPr>
          <w:color w:val="FF0000"/>
          <w:lang w:val="fr-FR"/>
        </w:rPr>
        <w:t>l’</w:t>
      </w:r>
      <w:r w:rsidR="00953BE6" w:rsidRPr="00A11039">
        <w:rPr>
          <w:color w:val="FF0000"/>
          <w:lang w:val="fr-FR"/>
        </w:rPr>
        <w:t>A</w:t>
      </w:r>
      <w:r w:rsidR="00916110" w:rsidRPr="00A11039">
        <w:rPr>
          <w:color w:val="FF0000"/>
          <w:lang w:val="fr-FR"/>
        </w:rPr>
        <w:t>ction</w:t>
      </w:r>
      <w:r w:rsidR="00953BE6" w:rsidRPr="00A11039">
        <w:rPr>
          <w:color w:val="FF0000"/>
          <w:lang w:val="fr-FR"/>
        </w:rPr>
        <w:t xml:space="preserve"> C1/49</w:t>
      </w:r>
      <w:r w:rsidR="00916110" w:rsidRPr="00A11039">
        <w:rPr>
          <w:color w:val="FF0000"/>
          <w:lang w:val="fr-FR"/>
        </w:rPr>
        <w:t xml:space="preserve"> </w:t>
      </w:r>
      <w:r w:rsidR="005F3413" w:rsidRPr="00A11039">
        <w:rPr>
          <w:color w:val="FF0000"/>
          <w:lang w:val="fr-FR"/>
        </w:rPr>
        <w:t>est close</w:t>
      </w:r>
      <w:r w:rsidR="00BE3C85" w:rsidRPr="00A11039">
        <w:rPr>
          <w:color w:val="FF0000"/>
          <w:lang w:val="fr-FR"/>
        </w:rPr>
        <w:t>).</w:t>
      </w:r>
    </w:p>
    <w:p w14:paraId="2724DF9F" w14:textId="14CD49D5" w:rsidR="00BE3C85" w:rsidRPr="00A11039" w:rsidRDefault="00E2454B" w:rsidP="00BB2FA2">
      <w:pPr>
        <w:tabs>
          <w:tab w:val="left" w:pos="1191"/>
        </w:tabs>
        <w:spacing w:after="120" w:line="276" w:lineRule="auto"/>
        <w:jc w:val="both"/>
        <w:rPr>
          <w:color w:val="FF0000"/>
          <w:lang w:val="fr-FR"/>
        </w:rPr>
      </w:pPr>
      <w:r w:rsidRPr="00A11039">
        <w:rPr>
          <w:b/>
          <w:color w:val="FF0000"/>
          <w:lang w:val="fr-FR"/>
        </w:rPr>
        <w:t>Dé</w:t>
      </w:r>
      <w:r w:rsidR="009855FF" w:rsidRPr="00A11039">
        <w:rPr>
          <w:b/>
          <w:color w:val="FF0000"/>
          <w:lang w:val="fr-FR"/>
        </w:rPr>
        <w:t>cision C2/10</w:t>
      </w:r>
      <w:r w:rsidR="00BE3C85" w:rsidRPr="00A11039">
        <w:rPr>
          <w:color w:val="FF0000"/>
          <w:lang w:val="fr-FR"/>
        </w:rPr>
        <w:t xml:space="preserve"> (</w:t>
      </w:r>
      <w:r w:rsidR="002D308B">
        <w:rPr>
          <w:color w:val="FF0000"/>
          <w:lang w:val="fr-FR"/>
        </w:rPr>
        <w:t>auparavant</w:t>
      </w:r>
      <w:r w:rsidR="009044F1" w:rsidRPr="00A11039">
        <w:rPr>
          <w:color w:val="FF0000"/>
          <w:lang w:val="fr-FR"/>
        </w:rPr>
        <w:t xml:space="preserve"> </w:t>
      </w:r>
      <w:r w:rsidR="00BE3C85" w:rsidRPr="00A11039">
        <w:rPr>
          <w:color w:val="FF0000"/>
          <w:lang w:val="fr-FR"/>
        </w:rPr>
        <w:t>C1/51)</w:t>
      </w:r>
      <w:r w:rsidRPr="00A11039">
        <w:rPr>
          <w:color w:val="FF0000"/>
          <w:lang w:val="fr-FR"/>
        </w:rPr>
        <w:t> </w:t>
      </w:r>
      <w:r w:rsidRPr="00A11039">
        <w:rPr>
          <w:b/>
          <w:color w:val="FF0000"/>
          <w:lang w:val="fr-FR"/>
        </w:rPr>
        <w:t>:</w:t>
      </w:r>
      <w:r w:rsidR="00BE3C85" w:rsidRPr="00A11039">
        <w:rPr>
          <w:color w:val="FF0000"/>
          <w:lang w:val="fr-FR"/>
        </w:rPr>
        <w:t xml:space="preserve"> </w:t>
      </w:r>
      <w:r w:rsidR="005F3413" w:rsidRPr="00A11039">
        <w:rPr>
          <w:rFonts w:eastAsia="Times New Roman"/>
          <w:color w:val="FF0000"/>
          <w:lang w:val="fr-FR"/>
        </w:rPr>
        <w:t xml:space="preserve">Dans la lettre circulaire du Conseil qui annoncera les réunions du Conseil ayant lieu à Monaco, le </w:t>
      </w:r>
      <w:r w:rsidR="005F3413" w:rsidRPr="00A11039">
        <w:rPr>
          <w:rFonts w:eastAsia="Times New Roman"/>
          <w:b/>
          <w:color w:val="FF0000"/>
          <w:lang w:val="fr-FR"/>
        </w:rPr>
        <w:t xml:space="preserve">Secrétariat de l’OHI </w:t>
      </w:r>
      <w:r w:rsidR="005F3413" w:rsidRPr="00A11039">
        <w:rPr>
          <w:rFonts w:eastAsia="Times New Roman"/>
          <w:color w:val="FF0000"/>
          <w:lang w:val="fr-FR"/>
        </w:rPr>
        <w:t>rappellera aux EM qu’ils peuvent utiliser des salles de réunion disponibles au siège de l’OHI, avant et après les réunions/séances du Conseil</w:t>
      </w:r>
      <w:r w:rsidR="005F3413" w:rsidRPr="00A11039">
        <w:rPr>
          <w:color w:val="FF0000"/>
          <w:lang w:val="fr-FR"/>
        </w:rPr>
        <w:t xml:space="preserve"> </w:t>
      </w:r>
      <w:r w:rsidR="00BE3C85" w:rsidRPr="00A11039">
        <w:rPr>
          <w:color w:val="FF0000"/>
          <w:lang w:val="fr-FR"/>
        </w:rPr>
        <w:t>(</w:t>
      </w:r>
      <w:r w:rsidR="005F3413" w:rsidRPr="00A11039">
        <w:rPr>
          <w:color w:val="FF0000"/>
          <w:lang w:val="fr-FR"/>
        </w:rPr>
        <w:t>date limite </w:t>
      </w:r>
      <w:r w:rsidR="00BE3C85" w:rsidRPr="00A11039">
        <w:rPr>
          <w:color w:val="FF0000"/>
          <w:lang w:val="fr-FR"/>
        </w:rPr>
        <w:t xml:space="preserve">: </w:t>
      </w:r>
      <w:r w:rsidR="005F3413" w:rsidRPr="00A11039">
        <w:rPr>
          <w:color w:val="FF0000"/>
          <w:lang w:val="fr-FR"/>
        </w:rPr>
        <w:t>p</w:t>
      </w:r>
      <w:r w:rsidR="009855FF" w:rsidRPr="00A11039">
        <w:rPr>
          <w:color w:val="FF0000"/>
          <w:lang w:val="fr-FR"/>
        </w:rPr>
        <w:t>ermanent).</w:t>
      </w:r>
    </w:p>
    <w:p w14:paraId="4CA39F71" w14:textId="317ED184" w:rsidR="00085421" w:rsidRPr="00A11039" w:rsidRDefault="00341559"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POINTS REQUIS PAR LES ORGANES SUBSIDIAIRES</w:t>
      </w:r>
    </w:p>
    <w:p w14:paraId="3C28933C" w14:textId="04A2E4AF" w:rsidR="00085421" w:rsidRPr="00A11039" w:rsidRDefault="00085421" w:rsidP="00953BE6">
      <w:pPr>
        <w:pStyle w:val="ListParagraph"/>
        <w:numPr>
          <w:ilvl w:val="1"/>
          <w:numId w:val="4"/>
        </w:numPr>
        <w:tabs>
          <w:tab w:val="left" w:pos="680"/>
        </w:tabs>
        <w:autoSpaceDE w:val="0"/>
        <w:autoSpaceDN w:val="0"/>
        <w:adjustRightInd w:val="0"/>
        <w:spacing w:before="100" w:beforeAutospacing="1" w:after="100" w:afterAutospacing="1" w:line="276" w:lineRule="auto"/>
        <w:ind w:leftChars="0" w:left="431" w:hanging="431"/>
        <w:rPr>
          <w:rFonts w:ascii="Times New Roman" w:hAnsi="Times New Roman"/>
          <w:bCs/>
          <w:spacing w:val="5"/>
          <w:sz w:val="24"/>
          <w:szCs w:val="24"/>
          <w:lang w:val="fr-FR"/>
        </w:rPr>
      </w:pPr>
      <w:r w:rsidRPr="00A11039">
        <w:rPr>
          <w:rFonts w:ascii="Times New Roman" w:hAnsi="Times New Roman"/>
          <w:b/>
          <w:bCs/>
          <w:spacing w:val="5"/>
          <w:sz w:val="24"/>
          <w:szCs w:val="24"/>
          <w:lang w:val="fr-FR"/>
        </w:rPr>
        <w:t>R</w:t>
      </w:r>
      <w:r w:rsidR="00341559" w:rsidRPr="00A11039">
        <w:rPr>
          <w:rFonts w:ascii="Times New Roman" w:hAnsi="Times New Roman"/>
          <w:b/>
          <w:bCs/>
          <w:spacing w:val="5"/>
          <w:sz w:val="24"/>
          <w:szCs w:val="24"/>
          <w:lang w:val="fr-FR"/>
        </w:rPr>
        <w:t>apport et propositions du</w:t>
      </w:r>
      <w:r w:rsidR="001C0BA8" w:rsidRPr="00A11039">
        <w:rPr>
          <w:rFonts w:ascii="Times New Roman" w:hAnsi="Times New Roman"/>
          <w:b/>
          <w:bCs/>
          <w:spacing w:val="5"/>
          <w:sz w:val="24"/>
          <w:szCs w:val="24"/>
          <w:lang w:val="fr-FR"/>
        </w:rPr>
        <w:t xml:space="preserve"> HSSC</w:t>
      </w:r>
    </w:p>
    <w:p w14:paraId="7BA52ED3" w14:textId="0107A7B5" w:rsidR="002A4F44" w:rsidRPr="00A11039" w:rsidRDefault="001C0BA8" w:rsidP="00BB2FA2">
      <w:pPr>
        <w:tabs>
          <w:tab w:val="left" w:pos="680"/>
        </w:tabs>
        <w:autoSpaceDE w:val="0"/>
        <w:autoSpaceDN w:val="0"/>
        <w:adjustRightInd w:val="0"/>
        <w:spacing w:line="276" w:lineRule="auto"/>
        <w:rPr>
          <w:i/>
          <w:iCs/>
          <w:spacing w:val="-1"/>
          <w:lang w:val="fr-FR"/>
        </w:rPr>
      </w:pPr>
      <w:r w:rsidRPr="00A11039">
        <w:rPr>
          <w:i/>
          <w:iCs/>
          <w:spacing w:val="-1"/>
          <w:lang w:val="fr-FR"/>
        </w:rPr>
        <w:t>Doc</w:t>
      </w:r>
      <w:r w:rsidR="00341559" w:rsidRPr="00A11039">
        <w:rPr>
          <w:i/>
          <w:iCs/>
          <w:spacing w:val="-1"/>
          <w:lang w:val="fr-FR"/>
        </w:rPr>
        <w:t> </w:t>
      </w:r>
      <w:r w:rsidRPr="00A11039">
        <w:rPr>
          <w:i/>
          <w:iCs/>
          <w:spacing w:val="-1"/>
          <w:lang w:val="fr-FR"/>
        </w:rPr>
        <w:t>:</w:t>
      </w:r>
      <w:r w:rsidRPr="00A11039">
        <w:rPr>
          <w:i/>
          <w:iCs/>
          <w:spacing w:val="-1"/>
          <w:lang w:val="fr-FR"/>
        </w:rPr>
        <w:tab/>
        <w:t>C</w:t>
      </w:r>
      <w:r w:rsidRPr="00A11039">
        <w:rPr>
          <w:i/>
          <w:iCs/>
          <w:spacing w:val="-2"/>
          <w:lang w:val="fr-FR"/>
        </w:rPr>
        <w:t>2</w:t>
      </w:r>
      <w:r w:rsidRPr="00A11039">
        <w:rPr>
          <w:i/>
          <w:iCs/>
          <w:spacing w:val="-1"/>
          <w:lang w:val="fr-FR"/>
        </w:rPr>
        <w:t>-4.1A</w:t>
      </w:r>
      <w:r w:rsidR="00953BE6" w:rsidRPr="00A11039">
        <w:rPr>
          <w:i/>
          <w:iCs/>
          <w:spacing w:val="-1"/>
          <w:lang w:val="fr-FR"/>
        </w:rPr>
        <w:tab/>
      </w:r>
      <w:hyperlink r:id="rId21" w:history="1">
        <w:r w:rsidR="00953BE6" w:rsidRPr="00A11039">
          <w:rPr>
            <w:rStyle w:val="Hyperlink"/>
            <w:i/>
            <w:iCs/>
            <w:spacing w:val="-1"/>
            <w:lang w:val="fr-FR"/>
          </w:rPr>
          <w:t>R</w:t>
        </w:r>
        <w:r w:rsidR="00341559" w:rsidRPr="00A11039">
          <w:rPr>
            <w:rStyle w:val="Hyperlink"/>
            <w:i/>
            <w:iCs/>
            <w:spacing w:val="-1"/>
            <w:lang w:val="fr-FR"/>
          </w:rPr>
          <w:t>apport et propositions du</w:t>
        </w:r>
        <w:r w:rsidR="00953BE6" w:rsidRPr="00A11039">
          <w:rPr>
            <w:rStyle w:val="Hyperlink"/>
            <w:i/>
            <w:iCs/>
            <w:spacing w:val="-1"/>
            <w:lang w:val="fr-FR"/>
          </w:rPr>
          <w:t xml:space="preserve"> HSSC</w:t>
        </w:r>
      </w:hyperlink>
      <w:r w:rsidR="00A84C05" w:rsidRPr="00A11039">
        <w:rPr>
          <w:i/>
          <w:iCs/>
          <w:spacing w:val="-1"/>
          <w:lang w:val="fr-FR"/>
        </w:rPr>
        <w:t xml:space="preserve"> - </w:t>
      </w:r>
      <w:hyperlink r:id="rId22" w:history="1">
        <w:r w:rsidR="00341559" w:rsidRPr="00A11039">
          <w:rPr>
            <w:rStyle w:val="Hyperlink"/>
            <w:i/>
            <w:iCs/>
            <w:spacing w:val="-1"/>
            <w:lang w:val="fr-FR"/>
          </w:rPr>
          <w:t>Présentation</w:t>
        </w:r>
      </w:hyperlink>
    </w:p>
    <w:p w14:paraId="0B02402E" w14:textId="77777777" w:rsidR="00953BE6" w:rsidRPr="00A11039" w:rsidRDefault="00953BE6" w:rsidP="00BB2FA2">
      <w:pPr>
        <w:tabs>
          <w:tab w:val="left" w:pos="680"/>
        </w:tabs>
        <w:autoSpaceDE w:val="0"/>
        <w:autoSpaceDN w:val="0"/>
        <w:adjustRightInd w:val="0"/>
        <w:spacing w:line="276" w:lineRule="auto"/>
        <w:rPr>
          <w:i/>
          <w:iCs/>
          <w:spacing w:val="-1"/>
          <w:lang w:val="fr-FR"/>
        </w:rPr>
      </w:pPr>
    </w:p>
    <w:p w14:paraId="7064CAFF" w14:textId="792CC2CA" w:rsidR="002A4F44" w:rsidRPr="00A11039" w:rsidRDefault="00341559" w:rsidP="00BB2FA2">
      <w:pPr>
        <w:spacing w:line="276" w:lineRule="auto"/>
        <w:jc w:val="both"/>
        <w:rPr>
          <w:iCs/>
          <w:spacing w:val="-1"/>
          <w:lang w:val="fr-FR"/>
        </w:rPr>
      </w:pPr>
      <w:r w:rsidRPr="00A11039">
        <w:rPr>
          <w:iCs/>
          <w:spacing w:val="-1"/>
          <w:lang w:val="fr-FR"/>
        </w:rPr>
        <w:t>Le président du</w:t>
      </w:r>
      <w:r w:rsidR="002A4F44" w:rsidRPr="00A11039">
        <w:rPr>
          <w:iCs/>
          <w:spacing w:val="-1"/>
          <w:lang w:val="fr-FR"/>
        </w:rPr>
        <w:t xml:space="preserve"> HSSC </w:t>
      </w:r>
      <w:r w:rsidRPr="00A11039">
        <w:rPr>
          <w:iCs/>
          <w:spacing w:val="-1"/>
          <w:lang w:val="fr-FR"/>
        </w:rPr>
        <w:t>indique que les travaux du</w:t>
      </w:r>
      <w:r w:rsidR="002A4F44" w:rsidRPr="00A11039">
        <w:rPr>
          <w:iCs/>
          <w:spacing w:val="-1"/>
          <w:lang w:val="fr-FR"/>
        </w:rPr>
        <w:t xml:space="preserve"> HSSC </w:t>
      </w:r>
      <w:r w:rsidRPr="00A11039">
        <w:rPr>
          <w:iCs/>
          <w:spacing w:val="-1"/>
          <w:lang w:val="fr-FR"/>
        </w:rPr>
        <w:t xml:space="preserve">ont été guidés par les tâches du « Programme de travail </w:t>
      </w:r>
      <w:r w:rsidR="002A4F44" w:rsidRPr="00A11039">
        <w:rPr>
          <w:iCs/>
          <w:spacing w:val="-1"/>
          <w:lang w:val="fr-FR"/>
        </w:rPr>
        <w:t>2</w:t>
      </w:r>
      <w:r w:rsidRPr="00A11039">
        <w:rPr>
          <w:iCs/>
          <w:spacing w:val="-1"/>
          <w:lang w:val="fr-FR"/>
        </w:rPr>
        <w:t xml:space="preserve"> de l’OHI »</w:t>
      </w:r>
      <w:r w:rsidR="002A4F44" w:rsidRPr="00A11039">
        <w:rPr>
          <w:iCs/>
          <w:spacing w:val="-1"/>
          <w:lang w:val="fr-FR"/>
        </w:rPr>
        <w:t xml:space="preserve"> </w:t>
      </w:r>
      <w:r w:rsidRPr="00A11039">
        <w:rPr>
          <w:iCs/>
          <w:spacing w:val="-1"/>
          <w:lang w:val="fr-FR"/>
        </w:rPr>
        <w:t>et par les priorités clés du Conseil</w:t>
      </w:r>
      <w:r w:rsidR="002A4F44" w:rsidRPr="00A11039">
        <w:rPr>
          <w:iCs/>
          <w:spacing w:val="-1"/>
          <w:lang w:val="fr-FR"/>
        </w:rPr>
        <w:t xml:space="preserve">. </w:t>
      </w:r>
      <w:r w:rsidRPr="00A11039">
        <w:rPr>
          <w:iCs/>
          <w:spacing w:val="-1"/>
          <w:lang w:val="fr-FR"/>
        </w:rPr>
        <w:t>De la même manière que l’</w:t>
      </w:r>
      <w:r w:rsidR="002A4F44" w:rsidRPr="00A11039">
        <w:rPr>
          <w:iCs/>
          <w:spacing w:val="-1"/>
          <w:lang w:val="fr-FR"/>
        </w:rPr>
        <w:t xml:space="preserve">IRCC, </w:t>
      </w:r>
      <w:r w:rsidRPr="00A11039">
        <w:rPr>
          <w:iCs/>
          <w:spacing w:val="-1"/>
          <w:lang w:val="fr-FR"/>
        </w:rPr>
        <w:t xml:space="preserve">le </w:t>
      </w:r>
      <w:r w:rsidR="002A4F44" w:rsidRPr="00A11039">
        <w:rPr>
          <w:iCs/>
          <w:spacing w:val="-1"/>
          <w:lang w:val="fr-FR"/>
        </w:rPr>
        <w:t xml:space="preserve">HSSC </w:t>
      </w:r>
      <w:r w:rsidR="009454B7">
        <w:rPr>
          <w:iCs/>
          <w:spacing w:val="-1"/>
          <w:lang w:val="fr-FR"/>
        </w:rPr>
        <w:t>dispose d’</w:t>
      </w:r>
      <w:r w:rsidRPr="00A11039">
        <w:rPr>
          <w:iCs/>
          <w:spacing w:val="-1"/>
          <w:lang w:val="fr-FR"/>
        </w:rPr>
        <w:t xml:space="preserve">un niveau élevé d’autonomie et </w:t>
      </w:r>
      <w:r w:rsidR="009454B7">
        <w:rPr>
          <w:iCs/>
          <w:spacing w:val="-1"/>
          <w:lang w:val="fr-FR"/>
        </w:rPr>
        <w:t xml:space="preserve">il </w:t>
      </w:r>
      <w:r w:rsidRPr="00A11039">
        <w:rPr>
          <w:iCs/>
          <w:spacing w:val="-1"/>
          <w:lang w:val="fr-FR"/>
        </w:rPr>
        <w:t>a été en mesure de préserver et d’accroître sa flexibilité en ayant recours aux ressources fournies par le Secrétariat de l’OHI et par les Etats membres</w:t>
      </w:r>
      <w:r w:rsidR="002A4F44" w:rsidRPr="00A11039">
        <w:rPr>
          <w:iCs/>
          <w:spacing w:val="-1"/>
          <w:lang w:val="fr-FR"/>
        </w:rPr>
        <w:t xml:space="preserve">. </w:t>
      </w:r>
      <w:r w:rsidRPr="00A11039">
        <w:rPr>
          <w:iCs/>
          <w:spacing w:val="-1"/>
          <w:lang w:val="fr-FR"/>
        </w:rPr>
        <w:t xml:space="preserve">Le </w:t>
      </w:r>
      <w:r w:rsidR="002A4F44" w:rsidRPr="00A11039">
        <w:rPr>
          <w:iCs/>
          <w:spacing w:val="-1"/>
          <w:lang w:val="fr-FR"/>
        </w:rPr>
        <w:t xml:space="preserve">HSSC9 </w:t>
      </w:r>
      <w:r w:rsidRPr="00A11039">
        <w:rPr>
          <w:iCs/>
          <w:spacing w:val="-1"/>
          <w:lang w:val="fr-FR"/>
        </w:rPr>
        <w:t>s’est tenu au</w:t>
      </w:r>
      <w:r w:rsidR="002A4F44" w:rsidRPr="00A11039">
        <w:rPr>
          <w:iCs/>
          <w:spacing w:val="-1"/>
          <w:lang w:val="fr-FR"/>
        </w:rPr>
        <w:t xml:space="preserve"> Canada </w:t>
      </w:r>
      <w:r w:rsidRPr="00A11039">
        <w:rPr>
          <w:iCs/>
          <w:spacing w:val="-1"/>
          <w:lang w:val="fr-FR"/>
        </w:rPr>
        <w:t>e</w:t>
      </w:r>
      <w:r w:rsidR="002A4F44" w:rsidRPr="00A11039">
        <w:rPr>
          <w:iCs/>
          <w:spacing w:val="-1"/>
          <w:lang w:val="fr-FR"/>
        </w:rPr>
        <w:t xml:space="preserve">n </w:t>
      </w:r>
      <w:r w:rsidRPr="00A11039">
        <w:rPr>
          <w:iCs/>
          <w:spacing w:val="-1"/>
          <w:lang w:val="fr-FR"/>
        </w:rPr>
        <w:t>novembre</w:t>
      </w:r>
      <w:r w:rsidR="002A4F44" w:rsidRPr="00A11039">
        <w:rPr>
          <w:iCs/>
          <w:spacing w:val="-1"/>
          <w:lang w:val="fr-FR"/>
        </w:rPr>
        <w:t xml:space="preserve"> 2017 </w:t>
      </w:r>
      <w:r w:rsidRPr="00A11039">
        <w:rPr>
          <w:iCs/>
          <w:spacing w:val="-1"/>
          <w:lang w:val="fr-FR"/>
        </w:rPr>
        <w:t>et</w:t>
      </w:r>
      <w:r w:rsidR="002A4F44" w:rsidRPr="00A11039">
        <w:rPr>
          <w:iCs/>
          <w:spacing w:val="-1"/>
          <w:lang w:val="fr-FR"/>
        </w:rPr>
        <w:t xml:space="preserve"> </w:t>
      </w:r>
      <w:r w:rsidR="00E27388" w:rsidRPr="00A11039">
        <w:rPr>
          <w:iCs/>
          <w:spacing w:val="-1"/>
          <w:lang w:val="fr-FR"/>
        </w:rPr>
        <w:t xml:space="preserve">le </w:t>
      </w:r>
      <w:r w:rsidR="002A4F44" w:rsidRPr="00A11039">
        <w:rPr>
          <w:iCs/>
          <w:spacing w:val="-1"/>
          <w:lang w:val="fr-FR"/>
        </w:rPr>
        <w:t xml:space="preserve">HSSC10 </w:t>
      </w:r>
      <w:r w:rsidRPr="00A11039">
        <w:rPr>
          <w:iCs/>
          <w:spacing w:val="-1"/>
          <w:lang w:val="fr-FR"/>
        </w:rPr>
        <w:t>s’est tenu en Allemagne en mai</w:t>
      </w:r>
      <w:r w:rsidR="002A4F44" w:rsidRPr="00A11039">
        <w:rPr>
          <w:iCs/>
          <w:spacing w:val="-1"/>
          <w:lang w:val="fr-FR"/>
        </w:rPr>
        <w:t xml:space="preserve"> 2018 </w:t>
      </w:r>
      <w:r w:rsidRPr="00A11039">
        <w:rPr>
          <w:iCs/>
          <w:spacing w:val="-1"/>
          <w:lang w:val="fr-FR"/>
        </w:rPr>
        <w:t>suite à la décision prise lors du</w:t>
      </w:r>
      <w:r w:rsidR="002A4F44" w:rsidRPr="00A11039">
        <w:rPr>
          <w:iCs/>
          <w:spacing w:val="-1"/>
          <w:lang w:val="fr-FR"/>
        </w:rPr>
        <w:t xml:space="preserve"> C</w:t>
      </w:r>
      <w:r w:rsidR="0082732E" w:rsidRPr="00A11039">
        <w:rPr>
          <w:iCs/>
          <w:spacing w:val="-1"/>
          <w:lang w:val="fr-FR"/>
        </w:rPr>
        <w:t>-</w:t>
      </w:r>
      <w:r w:rsidR="002A4F44" w:rsidRPr="00A11039">
        <w:rPr>
          <w:iCs/>
          <w:spacing w:val="-1"/>
          <w:lang w:val="fr-FR"/>
        </w:rPr>
        <w:t xml:space="preserve">1 </w:t>
      </w:r>
      <w:r w:rsidRPr="00A11039">
        <w:rPr>
          <w:iCs/>
          <w:spacing w:val="-1"/>
          <w:lang w:val="fr-FR"/>
        </w:rPr>
        <w:t xml:space="preserve">d’ajuster </w:t>
      </w:r>
      <w:r w:rsidR="00553B86" w:rsidRPr="00A11039">
        <w:rPr>
          <w:iCs/>
          <w:spacing w:val="-1"/>
          <w:lang w:val="fr-FR"/>
        </w:rPr>
        <w:t>le calendrier en vue de fournir une contribution en temps opportun au Conseil de l’OHI</w:t>
      </w:r>
      <w:r w:rsidR="002A4F44" w:rsidRPr="00A11039">
        <w:rPr>
          <w:iCs/>
          <w:spacing w:val="-1"/>
          <w:lang w:val="fr-FR"/>
        </w:rPr>
        <w:t xml:space="preserve">. </w:t>
      </w:r>
      <w:r w:rsidR="00553B86" w:rsidRPr="00A11039">
        <w:rPr>
          <w:iCs/>
          <w:spacing w:val="-1"/>
          <w:lang w:val="fr-FR"/>
        </w:rPr>
        <w:t>Le</w:t>
      </w:r>
      <w:r w:rsidR="002A4F44" w:rsidRPr="00A11039">
        <w:rPr>
          <w:iCs/>
          <w:spacing w:val="-1"/>
          <w:lang w:val="fr-FR"/>
        </w:rPr>
        <w:t xml:space="preserve"> HSSC11 </w:t>
      </w:r>
      <w:r w:rsidR="00553B86" w:rsidRPr="00A11039">
        <w:rPr>
          <w:iCs/>
          <w:spacing w:val="-1"/>
          <w:lang w:val="fr-FR"/>
        </w:rPr>
        <w:t>devrait par conséquent se tenir en Afrique du Sud en mai</w:t>
      </w:r>
      <w:r w:rsidR="002A4F44" w:rsidRPr="00A11039">
        <w:rPr>
          <w:iCs/>
          <w:spacing w:val="-1"/>
          <w:lang w:val="fr-FR"/>
        </w:rPr>
        <w:t xml:space="preserve"> 2019. </w:t>
      </w:r>
      <w:r w:rsidR="00E0654D" w:rsidRPr="00A11039">
        <w:rPr>
          <w:iCs/>
          <w:spacing w:val="-1"/>
          <w:lang w:val="fr-FR"/>
        </w:rPr>
        <w:t xml:space="preserve">Les difficultés et défis ne sont pas différents de ceux rapportés lors du </w:t>
      </w:r>
      <w:r w:rsidR="002A4F44" w:rsidRPr="00A11039">
        <w:rPr>
          <w:iCs/>
          <w:spacing w:val="-1"/>
          <w:lang w:val="fr-FR"/>
        </w:rPr>
        <w:t>C</w:t>
      </w:r>
      <w:r w:rsidR="0082732E" w:rsidRPr="00A11039">
        <w:rPr>
          <w:iCs/>
          <w:spacing w:val="-1"/>
          <w:lang w:val="fr-FR"/>
        </w:rPr>
        <w:t>-</w:t>
      </w:r>
      <w:r w:rsidR="002A4F44" w:rsidRPr="00A11039">
        <w:rPr>
          <w:iCs/>
          <w:spacing w:val="-1"/>
          <w:lang w:val="fr-FR"/>
        </w:rPr>
        <w:t>1</w:t>
      </w:r>
      <w:r w:rsidR="00E0654D" w:rsidRPr="00A11039">
        <w:rPr>
          <w:iCs/>
          <w:spacing w:val="-1"/>
          <w:lang w:val="fr-FR"/>
        </w:rPr>
        <w:t>,</w:t>
      </w:r>
      <w:r w:rsidR="002A4F44" w:rsidRPr="00A11039">
        <w:rPr>
          <w:iCs/>
          <w:spacing w:val="-1"/>
          <w:lang w:val="fr-FR"/>
        </w:rPr>
        <w:t xml:space="preserve"> </w:t>
      </w:r>
      <w:r w:rsidR="00E0654D" w:rsidRPr="00A11039">
        <w:rPr>
          <w:iCs/>
          <w:spacing w:val="-1"/>
          <w:lang w:val="fr-FR"/>
        </w:rPr>
        <w:t>excepté la courte période de temps entre le</w:t>
      </w:r>
      <w:r w:rsidR="002A4F44" w:rsidRPr="00A11039">
        <w:rPr>
          <w:iCs/>
          <w:spacing w:val="-1"/>
          <w:lang w:val="fr-FR"/>
        </w:rPr>
        <w:t xml:space="preserve"> HSSC9 </w:t>
      </w:r>
      <w:r w:rsidR="00E0654D" w:rsidRPr="00A11039">
        <w:rPr>
          <w:iCs/>
          <w:spacing w:val="-1"/>
          <w:lang w:val="fr-FR"/>
        </w:rPr>
        <w:t>et</w:t>
      </w:r>
      <w:r w:rsidR="002A4F44" w:rsidRPr="00A11039">
        <w:rPr>
          <w:iCs/>
          <w:spacing w:val="-1"/>
          <w:lang w:val="fr-FR"/>
        </w:rPr>
        <w:t xml:space="preserve"> </w:t>
      </w:r>
      <w:r w:rsidR="00E0654D" w:rsidRPr="00A11039">
        <w:rPr>
          <w:iCs/>
          <w:spacing w:val="-1"/>
          <w:lang w:val="fr-FR"/>
        </w:rPr>
        <w:t xml:space="preserve">le </w:t>
      </w:r>
      <w:r w:rsidR="002A4F44" w:rsidRPr="00A11039">
        <w:rPr>
          <w:iCs/>
          <w:spacing w:val="-1"/>
          <w:lang w:val="fr-FR"/>
        </w:rPr>
        <w:t xml:space="preserve">HSSC10. </w:t>
      </w:r>
      <w:r w:rsidR="00E0654D" w:rsidRPr="00A11039">
        <w:rPr>
          <w:iCs/>
          <w:spacing w:val="-1"/>
          <w:lang w:val="fr-FR"/>
        </w:rPr>
        <w:t>La plupart des</w:t>
      </w:r>
      <w:r w:rsidR="002A4F44" w:rsidRPr="00A11039">
        <w:rPr>
          <w:iCs/>
          <w:spacing w:val="-1"/>
          <w:lang w:val="fr-FR"/>
        </w:rPr>
        <w:t xml:space="preserve"> actions </w:t>
      </w:r>
      <w:r w:rsidR="00E0654D" w:rsidRPr="00A11039">
        <w:rPr>
          <w:iCs/>
          <w:spacing w:val="-1"/>
          <w:lang w:val="fr-FR"/>
        </w:rPr>
        <w:t>convenues lors du</w:t>
      </w:r>
      <w:r w:rsidR="002A4F44" w:rsidRPr="00A11039">
        <w:rPr>
          <w:iCs/>
          <w:spacing w:val="-1"/>
          <w:lang w:val="fr-FR"/>
        </w:rPr>
        <w:t xml:space="preserve"> HSSC9 </w:t>
      </w:r>
      <w:r w:rsidR="00E0654D" w:rsidRPr="00A11039">
        <w:rPr>
          <w:iCs/>
          <w:spacing w:val="-1"/>
          <w:lang w:val="fr-FR"/>
        </w:rPr>
        <w:t>ont progressé</w:t>
      </w:r>
      <w:r w:rsidR="00D472E9">
        <w:rPr>
          <w:iCs/>
          <w:spacing w:val="-1"/>
          <w:lang w:val="fr-FR"/>
        </w:rPr>
        <w:t xml:space="preserve"> </w:t>
      </w:r>
      <w:r w:rsidR="00D472E9" w:rsidRPr="00A11039">
        <w:rPr>
          <w:iCs/>
          <w:spacing w:val="-1"/>
          <w:lang w:val="fr-FR"/>
        </w:rPr>
        <w:t>normalement</w:t>
      </w:r>
      <w:r w:rsidR="002A4F44" w:rsidRPr="00A11039">
        <w:rPr>
          <w:iCs/>
          <w:spacing w:val="-1"/>
          <w:lang w:val="fr-FR"/>
        </w:rPr>
        <w:t xml:space="preserve">. </w:t>
      </w:r>
      <w:r w:rsidR="00E0654D" w:rsidRPr="00A11039">
        <w:rPr>
          <w:iCs/>
          <w:spacing w:val="-1"/>
          <w:lang w:val="fr-FR"/>
        </w:rPr>
        <w:t xml:space="preserve">Aucun résultat n’aurait été </w:t>
      </w:r>
      <w:r w:rsidR="002A4F44" w:rsidRPr="00A11039">
        <w:rPr>
          <w:iCs/>
          <w:spacing w:val="-1"/>
          <w:lang w:val="fr-FR"/>
        </w:rPr>
        <w:t xml:space="preserve">possible </w:t>
      </w:r>
      <w:r w:rsidR="00E0654D" w:rsidRPr="00A11039">
        <w:rPr>
          <w:iCs/>
          <w:spacing w:val="-1"/>
          <w:lang w:val="fr-FR"/>
        </w:rPr>
        <w:t>sans l</w:t>
      </w:r>
      <w:r w:rsidR="00B3425C" w:rsidRPr="00A11039">
        <w:rPr>
          <w:iCs/>
          <w:spacing w:val="-1"/>
          <w:lang w:val="fr-FR"/>
        </w:rPr>
        <w:t xml:space="preserve">es travaux constants et fructueux des groupes de travail et équipes de projet </w:t>
      </w:r>
      <w:r w:rsidR="009454B7">
        <w:rPr>
          <w:iCs/>
          <w:spacing w:val="-1"/>
          <w:lang w:val="fr-FR"/>
        </w:rPr>
        <w:t xml:space="preserve">relevant </w:t>
      </w:r>
      <w:r w:rsidR="00B3425C" w:rsidRPr="00A11039">
        <w:rPr>
          <w:iCs/>
          <w:spacing w:val="-1"/>
          <w:lang w:val="fr-FR"/>
        </w:rPr>
        <w:t>du</w:t>
      </w:r>
      <w:r w:rsidR="002A4F44" w:rsidRPr="00A11039">
        <w:rPr>
          <w:iCs/>
          <w:spacing w:val="-1"/>
          <w:lang w:val="fr-FR"/>
        </w:rPr>
        <w:t xml:space="preserve"> HSSC. </w:t>
      </w:r>
    </w:p>
    <w:p w14:paraId="65CC91DE" w14:textId="77777777" w:rsidR="002A4F44" w:rsidRPr="00A11039" w:rsidRDefault="002A4F44" w:rsidP="00BB2FA2">
      <w:pPr>
        <w:spacing w:line="276" w:lineRule="auto"/>
        <w:jc w:val="both"/>
        <w:rPr>
          <w:iCs/>
          <w:spacing w:val="-1"/>
          <w:lang w:val="fr-FR"/>
        </w:rPr>
      </w:pPr>
    </w:p>
    <w:p w14:paraId="7404EDF4" w14:textId="530BAD60" w:rsidR="002A4F44" w:rsidRPr="00A11039" w:rsidRDefault="00DA4320" w:rsidP="00BB2FA2">
      <w:pPr>
        <w:spacing w:line="276" w:lineRule="auto"/>
        <w:jc w:val="both"/>
        <w:rPr>
          <w:iCs/>
          <w:spacing w:val="-1"/>
          <w:lang w:val="fr-FR"/>
        </w:rPr>
      </w:pPr>
      <w:r w:rsidRPr="00A11039">
        <w:rPr>
          <w:iCs/>
          <w:spacing w:val="-1"/>
          <w:lang w:val="fr-FR"/>
        </w:rPr>
        <w:t>La révision de la résolution de l’OHI</w:t>
      </w:r>
      <w:r w:rsidR="002A4F44" w:rsidRPr="00A11039">
        <w:rPr>
          <w:iCs/>
          <w:spacing w:val="-1"/>
          <w:lang w:val="fr-FR"/>
        </w:rPr>
        <w:t xml:space="preserve"> 2/2007</w:t>
      </w:r>
      <w:r w:rsidR="00C960D1" w:rsidRPr="00A11039">
        <w:rPr>
          <w:iCs/>
          <w:spacing w:val="-1"/>
          <w:lang w:val="fr-FR"/>
        </w:rPr>
        <w:t xml:space="preserve"> – </w:t>
      </w:r>
      <w:r w:rsidR="00C960D1" w:rsidRPr="00A11039">
        <w:rPr>
          <w:i/>
          <w:iCs/>
          <w:spacing w:val="-1"/>
          <w:lang w:val="fr-FR"/>
        </w:rPr>
        <w:t xml:space="preserve">Principes </w:t>
      </w:r>
      <w:r w:rsidRPr="00A11039">
        <w:rPr>
          <w:i/>
          <w:iCs/>
          <w:spacing w:val="-1"/>
          <w:lang w:val="fr-FR"/>
        </w:rPr>
        <w:t xml:space="preserve">et procédures pour la modification des normes et spécifications techniques de l’OHI </w:t>
      </w:r>
      <w:r w:rsidR="00C960D1" w:rsidRPr="00A11039">
        <w:rPr>
          <w:iCs/>
          <w:spacing w:val="-1"/>
          <w:lang w:val="fr-FR"/>
        </w:rPr>
        <w:t xml:space="preserve">- </w:t>
      </w:r>
      <w:r w:rsidRPr="00A11039">
        <w:rPr>
          <w:iCs/>
          <w:spacing w:val="-1"/>
          <w:lang w:val="fr-FR"/>
        </w:rPr>
        <w:t>avait été proposée en deux étapes </w:t>
      </w:r>
      <w:r w:rsidR="002A4F44" w:rsidRPr="00A11039">
        <w:rPr>
          <w:iCs/>
          <w:spacing w:val="-1"/>
          <w:lang w:val="fr-FR"/>
        </w:rPr>
        <w:t xml:space="preserve">: </w:t>
      </w:r>
      <w:r w:rsidRPr="00A11039">
        <w:rPr>
          <w:iCs/>
          <w:spacing w:val="-1"/>
          <w:lang w:val="fr-FR"/>
        </w:rPr>
        <w:t>les « Directives sur la conduite d’une étude d’i</w:t>
      </w:r>
      <w:r w:rsidR="002A4F44" w:rsidRPr="00A11039">
        <w:rPr>
          <w:iCs/>
          <w:spacing w:val="-1"/>
          <w:lang w:val="fr-FR"/>
        </w:rPr>
        <w:t>mpact</w:t>
      </w:r>
      <w:r w:rsidRPr="00A11039">
        <w:rPr>
          <w:iCs/>
          <w:spacing w:val="-1"/>
          <w:lang w:val="fr-FR"/>
        </w:rPr>
        <w:t> »</w:t>
      </w:r>
      <w:r w:rsidR="002A4F44" w:rsidRPr="00A11039">
        <w:rPr>
          <w:iCs/>
          <w:spacing w:val="-1"/>
          <w:lang w:val="fr-FR"/>
        </w:rPr>
        <w:t xml:space="preserve"> </w:t>
      </w:r>
      <w:r w:rsidRPr="00A11039">
        <w:rPr>
          <w:iCs/>
          <w:spacing w:val="-1"/>
          <w:lang w:val="fr-FR"/>
        </w:rPr>
        <w:t xml:space="preserve">ont </w:t>
      </w:r>
      <w:r w:rsidR="002A66A4">
        <w:rPr>
          <w:iCs/>
          <w:spacing w:val="-1"/>
          <w:lang w:val="fr-FR"/>
        </w:rPr>
        <w:t xml:space="preserve">obtenu l’aval </w:t>
      </w:r>
      <w:r w:rsidRPr="00A11039">
        <w:rPr>
          <w:iCs/>
          <w:spacing w:val="-1"/>
          <w:lang w:val="fr-FR"/>
        </w:rPr>
        <w:t>du</w:t>
      </w:r>
      <w:r w:rsidR="002A4F44" w:rsidRPr="00A11039">
        <w:rPr>
          <w:iCs/>
          <w:spacing w:val="-1"/>
          <w:lang w:val="fr-FR"/>
        </w:rPr>
        <w:t xml:space="preserve"> HSSC10 </w:t>
      </w:r>
      <w:r w:rsidRPr="00A11039">
        <w:rPr>
          <w:iCs/>
          <w:spacing w:val="-1"/>
          <w:lang w:val="fr-FR"/>
        </w:rPr>
        <w:t xml:space="preserve">et sont </w:t>
      </w:r>
      <w:r w:rsidR="005257AF" w:rsidRPr="00A11039">
        <w:rPr>
          <w:iCs/>
          <w:spacing w:val="-1"/>
          <w:lang w:val="fr-FR"/>
        </w:rPr>
        <w:t>prêtes à être inclu</w:t>
      </w:r>
      <w:r w:rsidR="002A66A4">
        <w:rPr>
          <w:iCs/>
          <w:spacing w:val="-1"/>
          <w:lang w:val="fr-FR"/>
        </w:rPr>
        <w:t>s</w:t>
      </w:r>
      <w:r w:rsidR="005257AF" w:rsidRPr="00A11039">
        <w:rPr>
          <w:iCs/>
          <w:spacing w:val="-1"/>
          <w:lang w:val="fr-FR"/>
        </w:rPr>
        <w:t>es en tant qu’annexe à la ré</w:t>
      </w:r>
      <w:r w:rsidR="002A4F44" w:rsidRPr="00A11039">
        <w:rPr>
          <w:iCs/>
          <w:spacing w:val="-1"/>
          <w:lang w:val="fr-FR"/>
        </w:rPr>
        <w:t xml:space="preserve">solution. </w:t>
      </w:r>
      <w:r w:rsidR="005257AF" w:rsidRPr="00A11039">
        <w:rPr>
          <w:iCs/>
          <w:spacing w:val="-1"/>
          <w:lang w:val="fr-FR"/>
        </w:rPr>
        <w:t xml:space="preserve">Le </w:t>
      </w:r>
      <w:r w:rsidR="002A4F44" w:rsidRPr="00A11039">
        <w:rPr>
          <w:iCs/>
          <w:spacing w:val="-1"/>
          <w:lang w:val="fr-FR"/>
        </w:rPr>
        <w:t xml:space="preserve">HSSC </w:t>
      </w:r>
      <w:r w:rsidR="005257AF" w:rsidRPr="00A11039">
        <w:rPr>
          <w:iCs/>
          <w:spacing w:val="-1"/>
          <w:lang w:val="fr-FR"/>
        </w:rPr>
        <w:t xml:space="preserve">a examiné l’objectif de l’étude </w:t>
      </w:r>
      <w:r w:rsidR="002A4F44" w:rsidRPr="00A11039">
        <w:rPr>
          <w:iCs/>
          <w:spacing w:val="-1"/>
          <w:lang w:val="fr-FR"/>
        </w:rPr>
        <w:t>(</w:t>
      </w:r>
      <w:r w:rsidR="005257AF" w:rsidRPr="00A11039">
        <w:rPr>
          <w:iCs/>
          <w:spacing w:val="-1"/>
          <w:lang w:val="fr-FR"/>
        </w:rPr>
        <w:t>hypothèses vérifiables</w:t>
      </w:r>
      <w:r w:rsidR="002A4F44" w:rsidRPr="00A11039">
        <w:rPr>
          <w:iCs/>
          <w:spacing w:val="-1"/>
          <w:lang w:val="fr-FR"/>
        </w:rPr>
        <w:t>)</w:t>
      </w:r>
      <w:r w:rsidR="00066815">
        <w:rPr>
          <w:iCs/>
          <w:spacing w:val="-1"/>
          <w:lang w:val="fr-FR"/>
        </w:rPr>
        <w:t xml:space="preserve">, </w:t>
      </w:r>
      <w:r w:rsidR="005257AF" w:rsidRPr="00A11039">
        <w:rPr>
          <w:iCs/>
          <w:spacing w:val="-1"/>
          <w:lang w:val="fr-FR"/>
        </w:rPr>
        <w:t xml:space="preserve">la </w:t>
      </w:r>
      <w:r w:rsidR="002A4F44" w:rsidRPr="00A11039">
        <w:rPr>
          <w:iCs/>
          <w:spacing w:val="-1"/>
          <w:lang w:val="fr-FR"/>
        </w:rPr>
        <w:t>sp</w:t>
      </w:r>
      <w:r w:rsidR="005257AF" w:rsidRPr="00A11039">
        <w:rPr>
          <w:iCs/>
          <w:spacing w:val="-1"/>
          <w:lang w:val="fr-FR"/>
        </w:rPr>
        <w:t>é</w:t>
      </w:r>
      <w:r w:rsidR="002A4F44" w:rsidRPr="00A11039">
        <w:rPr>
          <w:iCs/>
          <w:spacing w:val="-1"/>
          <w:lang w:val="fr-FR"/>
        </w:rPr>
        <w:t xml:space="preserve">cification </w:t>
      </w:r>
      <w:r w:rsidR="005257AF" w:rsidRPr="00A11039">
        <w:rPr>
          <w:iCs/>
          <w:spacing w:val="-1"/>
          <w:lang w:val="fr-FR"/>
        </w:rPr>
        <w:t>des méthodes d’évaluation des résultats</w:t>
      </w:r>
      <w:r w:rsidR="00066815">
        <w:rPr>
          <w:iCs/>
          <w:spacing w:val="-1"/>
          <w:lang w:val="fr-FR"/>
        </w:rPr>
        <w:t>,</w:t>
      </w:r>
      <w:r w:rsidR="002A4F44" w:rsidRPr="00A11039">
        <w:rPr>
          <w:iCs/>
          <w:spacing w:val="-1"/>
          <w:lang w:val="fr-FR"/>
        </w:rPr>
        <w:t xml:space="preserve"> </w:t>
      </w:r>
      <w:r w:rsidR="005257AF" w:rsidRPr="00A11039">
        <w:rPr>
          <w:iCs/>
          <w:spacing w:val="-1"/>
          <w:lang w:val="fr-FR"/>
        </w:rPr>
        <w:t xml:space="preserve">les indicateurs </w:t>
      </w:r>
      <w:r w:rsidR="002A4F44" w:rsidRPr="00A11039">
        <w:rPr>
          <w:iCs/>
          <w:spacing w:val="-1"/>
          <w:lang w:val="fr-FR"/>
        </w:rPr>
        <w:t>minimum me</w:t>
      </w:r>
      <w:r w:rsidR="005257AF" w:rsidRPr="00A11039">
        <w:rPr>
          <w:iCs/>
          <w:spacing w:val="-1"/>
          <w:lang w:val="fr-FR"/>
        </w:rPr>
        <w:t>sur</w:t>
      </w:r>
      <w:r w:rsidR="002A4F44" w:rsidRPr="00A11039">
        <w:rPr>
          <w:iCs/>
          <w:spacing w:val="-1"/>
          <w:lang w:val="fr-FR"/>
        </w:rPr>
        <w:t>able</w:t>
      </w:r>
      <w:r w:rsidR="005257AF" w:rsidRPr="00A11039">
        <w:rPr>
          <w:iCs/>
          <w:spacing w:val="-1"/>
          <w:lang w:val="fr-FR"/>
        </w:rPr>
        <w:t>s</w:t>
      </w:r>
      <w:r w:rsidR="00066815">
        <w:rPr>
          <w:iCs/>
          <w:spacing w:val="-1"/>
          <w:lang w:val="fr-FR"/>
        </w:rPr>
        <w:t>,</w:t>
      </w:r>
      <w:r w:rsidR="002A4F44" w:rsidRPr="00A11039">
        <w:rPr>
          <w:iCs/>
          <w:spacing w:val="-1"/>
          <w:lang w:val="fr-FR"/>
        </w:rPr>
        <w:t xml:space="preserve"> </w:t>
      </w:r>
      <w:r w:rsidR="005257AF" w:rsidRPr="00A11039">
        <w:rPr>
          <w:iCs/>
          <w:spacing w:val="-1"/>
          <w:lang w:val="fr-FR"/>
        </w:rPr>
        <w:t>ainsi que la pertinence des questions de l’étude d’</w:t>
      </w:r>
      <w:r w:rsidR="002A4F44" w:rsidRPr="00A11039">
        <w:rPr>
          <w:iCs/>
          <w:spacing w:val="-1"/>
          <w:lang w:val="fr-FR"/>
        </w:rPr>
        <w:t xml:space="preserve">impact. </w:t>
      </w:r>
      <w:r w:rsidR="005257AF" w:rsidRPr="00A11039">
        <w:rPr>
          <w:iCs/>
          <w:spacing w:val="-1"/>
          <w:lang w:val="fr-FR"/>
        </w:rPr>
        <w:t xml:space="preserve">Le groupe de travail a élaboré le cycle de révision après avoir </w:t>
      </w:r>
      <w:r w:rsidR="004379D7">
        <w:rPr>
          <w:iCs/>
          <w:spacing w:val="-1"/>
          <w:lang w:val="fr-FR"/>
        </w:rPr>
        <w:t>examiné</w:t>
      </w:r>
      <w:r w:rsidR="004379D7" w:rsidRPr="00A11039">
        <w:rPr>
          <w:iCs/>
          <w:spacing w:val="-1"/>
          <w:lang w:val="fr-FR"/>
        </w:rPr>
        <w:t xml:space="preserve"> </w:t>
      </w:r>
      <w:r w:rsidR="005257AF" w:rsidRPr="00A11039">
        <w:rPr>
          <w:iCs/>
          <w:spacing w:val="-1"/>
          <w:lang w:val="fr-FR"/>
        </w:rPr>
        <w:t xml:space="preserve">le retour </w:t>
      </w:r>
      <w:r w:rsidR="004379D7">
        <w:rPr>
          <w:iCs/>
          <w:spacing w:val="-1"/>
          <w:lang w:val="fr-FR"/>
        </w:rPr>
        <w:t xml:space="preserve">d’expérience </w:t>
      </w:r>
      <w:r w:rsidR="005257AF" w:rsidRPr="00A11039">
        <w:rPr>
          <w:iCs/>
          <w:spacing w:val="-1"/>
          <w:lang w:val="fr-FR"/>
        </w:rPr>
        <w:t xml:space="preserve">des parties prenantes via </w:t>
      </w:r>
      <w:r w:rsidR="004379D7">
        <w:rPr>
          <w:iCs/>
          <w:spacing w:val="-1"/>
          <w:lang w:val="fr-FR"/>
        </w:rPr>
        <w:t>un sondage</w:t>
      </w:r>
      <w:r w:rsidR="005257AF" w:rsidRPr="00A11039">
        <w:rPr>
          <w:iCs/>
          <w:spacing w:val="-1"/>
          <w:lang w:val="fr-FR"/>
        </w:rPr>
        <w:t xml:space="preserve"> confidentiel</w:t>
      </w:r>
      <w:r w:rsidR="002A4F44" w:rsidRPr="00A11039">
        <w:rPr>
          <w:iCs/>
          <w:spacing w:val="-1"/>
          <w:lang w:val="fr-FR"/>
        </w:rPr>
        <w:t xml:space="preserve">. </w:t>
      </w:r>
      <w:r w:rsidR="005257AF" w:rsidRPr="00A11039">
        <w:rPr>
          <w:iCs/>
          <w:spacing w:val="-1"/>
          <w:lang w:val="fr-FR"/>
        </w:rPr>
        <w:t xml:space="preserve">Le développement de la procédure d’aval </w:t>
      </w:r>
      <w:r w:rsidR="002A4F44" w:rsidRPr="00A11039">
        <w:rPr>
          <w:iCs/>
          <w:spacing w:val="-1"/>
          <w:lang w:val="fr-FR"/>
        </w:rPr>
        <w:t>/</w:t>
      </w:r>
      <w:r w:rsidR="005257AF" w:rsidRPr="00A11039">
        <w:rPr>
          <w:iCs/>
          <w:spacing w:val="-1"/>
          <w:lang w:val="fr-FR"/>
        </w:rPr>
        <w:t xml:space="preserve"> d’approbation des normes concernées</w:t>
      </w:r>
      <w:r w:rsidR="002A4F44" w:rsidRPr="00A11039">
        <w:rPr>
          <w:iCs/>
          <w:spacing w:val="-1"/>
          <w:lang w:val="fr-FR"/>
        </w:rPr>
        <w:t xml:space="preserve">, </w:t>
      </w:r>
      <w:r w:rsidR="005257AF" w:rsidRPr="00A11039">
        <w:rPr>
          <w:iCs/>
          <w:spacing w:val="-1"/>
          <w:lang w:val="fr-FR"/>
        </w:rPr>
        <w:t>tenant compte du rôle du Conseil</w:t>
      </w:r>
      <w:r w:rsidR="002A4F44" w:rsidRPr="00A11039">
        <w:rPr>
          <w:iCs/>
          <w:spacing w:val="-1"/>
          <w:lang w:val="fr-FR"/>
        </w:rPr>
        <w:t xml:space="preserve">, </w:t>
      </w:r>
      <w:r w:rsidR="00955069" w:rsidRPr="00A11039">
        <w:rPr>
          <w:iCs/>
          <w:spacing w:val="-1"/>
          <w:lang w:val="fr-FR"/>
        </w:rPr>
        <w:t>sera entrepris lors du</w:t>
      </w:r>
      <w:r w:rsidR="002A4F44" w:rsidRPr="00A11039">
        <w:rPr>
          <w:iCs/>
          <w:spacing w:val="-1"/>
          <w:lang w:val="fr-FR"/>
        </w:rPr>
        <w:t xml:space="preserve"> HSSC11. </w:t>
      </w:r>
      <w:r w:rsidR="00955069" w:rsidRPr="00A11039">
        <w:rPr>
          <w:iCs/>
          <w:spacing w:val="-1"/>
          <w:lang w:val="fr-FR"/>
        </w:rPr>
        <w:t xml:space="preserve">Il est proposé de diviser l’appendice </w:t>
      </w:r>
      <w:r w:rsidR="002A4F44" w:rsidRPr="00A11039">
        <w:rPr>
          <w:iCs/>
          <w:spacing w:val="-1"/>
          <w:lang w:val="fr-FR"/>
        </w:rPr>
        <w:t xml:space="preserve">1 </w:t>
      </w:r>
      <w:r w:rsidR="00955069" w:rsidRPr="00A11039">
        <w:rPr>
          <w:iCs/>
          <w:spacing w:val="-1"/>
          <w:lang w:val="fr-FR"/>
        </w:rPr>
        <w:t>en deux parties </w:t>
      </w:r>
      <w:r w:rsidR="002A4F44" w:rsidRPr="00A11039">
        <w:rPr>
          <w:iCs/>
          <w:spacing w:val="-1"/>
          <w:lang w:val="fr-FR"/>
        </w:rPr>
        <w:t xml:space="preserve">: </w:t>
      </w:r>
      <w:r w:rsidR="00955069" w:rsidRPr="00A11039">
        <w:rPr>
          <w:iCs/>
          <w:spacing w:val="-1"/>
          <w:lang w:val="fr-FR"/>
        </w:rPr>
        <w:t xml:space="preserve">Normes et </w:t>
      </w:r>
      <w:r w:rsidR="002A4F44" w:rsidRPr="00A11039">
        <w:rPr>
          <w:iCs/>
          <w:spacing w:val="-1"/>
          <w:lang w:val="fr-FR"/>
        </w:rPr>
        <w:t>Publications (</w:t>
      </w:r>
      <w:r w:rsidR="00955069" w:rsidRPr="00A11039">
        <w:rPr>
          <w:iCs/>
          <w:spacing w:val="-1"/>
          <w:lang w:val="fr-FR"/>
        </w:rPr>
        <w:t>incluant les Directives</w:t>
      </w:r>
      <w:r w:rsidR="002A4F44" w:rsidRPr="00A11039">
        <w:rPr>
          <w:iCs/>
          <w:spacing w:val="-1"/>
          <w:lang w:val="fr-FR"/>
        </w:rPr>
        <w:t>)</w:t>
      </w:r>
      <w:r w:rsidR="00E00287">
        <w:rPr>
          <w:iCs/>
          <w:spacing w:val="-1"/>
          <w:lang w:val="fr-FR"/>
        </w:rPr>
        <w:t xml:space="preserve"> </w:t>
      </w:r>
      <w:r w:rsidR="007345E7">
        <w:rPr>
          <w:iCs/>
          <w:spacing w:val="-1"/>
          <w:lang w:val="fr-FR"/>
        </w:rPr>
        <w:t xml:space="preserve">qui doivent </w:t>
      </w:r>
      <w:r w:rsidR="00E00287">
        <w:rPr>
          <w:iCs/>
          <w:spacing w:val="-1"/>
          <w:lang w:val="fr-FR"/>
        </w:rPr>
        <w:t>suivre le processus complet</w:t>
      </w:r>
      <w:r w:rsidR="00955069" w:rsidRPr="00A11039">
        <w:rPr>
          <w:iCs/>
          <w:spacing w:val="-1"/>
          <w:lang w:val="fr-FR"/>
        </w:rPr>
        <w:t xml:space="preserve"> de la ré</w:t>
      </w:r>
      <w:r w:rsidR="002A4F44" w:rsidRPr="00A11039">
        <w:rPr>
          <w:iCs/>
          <w:spacing w:val="-1"/>
          <w:lang w:val="fr-FR"/>
        </w:rPr>
        <w:t xml:space="preserve">solution </w:t>
      </w:r>
      <w:r w:rsidR="003974FF">
        <w:rPr>
          <w:iCs/>
          <w:spacing w:val="-1"/>
          <w:lang w:val="fr-FR"/>
        </w:rPr>
        <w:t>d</w:t>
      </w:r>
      <w:r w:rsidR="00955069" w:rsidRPr="00A11039">
        <w:rPr>
          <w:iCs/>
          <w:spacing w:val="-1"/>
          <w:lang w:val="fr-FR"/>
        </w:rPr>
        <w:t xml:space="preserve">e l’OHI </w:t>
      </w:r>
      <w:r w:rsidR="002A4F44" w:rsidRPr="00A11039">
        <w:rPr>
          <w:iCs/>
          <w:spacing w:val="-1"/>
          <w:lang w:val="fr-FR"/>
        </w:rPr>
        <w:t>2/2007</w:t>
      </w:r>
      <w:r w:rsidR="00E00287">
        <w:rPr>
          <w:iCs/>
          <w:spacing w:val="-1"/>
          <w:lang w:val="fr-FR"/>
        </w:rPr>
        <w:t>,</w:t>
      </w:r>
      <w:r w:rsidR="002A4F44" w:rsidRPr="00A11039">
        <w:rPr>
          <w:iCs/>
          <w:spacing w:val="-1"/>
          <w:lang w:val="fr-FR"/>
        </w:rPr>
        <w:t xml:space="preserve"> </w:t>
      </w:r>
      <w:r w:rsidR="00955069" w:rsidRPr="00A11039">
        <w:rPr>
          <w:iCs/>
          <w:spacing w:val="-1"/>
          <w:lang w:val="fr-FR"/>
        </w:rPr>
        <w:t>et Normes et</w:t>
      </w:r>
      <w:r w:rsidR="002A4F44" w:rsidRPr="00A11039">
        <w:rPr>
          <w:iCs/>
          <w:spacing w:val="-1"/>
          <w:lang w:val="fr-FR"/>
        </w:rPr>
        <w:t xml:space="preserve"> Publications (</w:t>
      </w:r>
      <w:r w:rsidR="00955069" w:rsidRPr="00A11039">
        <w:rPr>
          <w:iCs/>
          <w:spacing w:val="-1"/>
          <w:lang w:val="fr-FR"/>
        </w:rPr>
        <w:t>incluant les Directives</w:t>
      </w:r>
      <w:r w:rsidR="002A4F44" w:rsidRPr="00A11039">
        <w:rPr>
          <w:iCs/>
          <w:spacing w:val="-1"/>
          <w:lang w:val="fr-FR"/>
        </w:rPr>
        <w:t xml:space="preserve">) </w:t>
      </w:r>
      <w:r w:rsidR="00955069" w:rsidRPr="00A11039">
        <w:rPr>
          <w:iCs/>
          <w:spacing w:val="-1"/>
          <w:lang w:val="fr-FR"/>
        </w:rPr>
        <w:t xml:space="preserve">qui seront développées et tenues à jour sans </w:t>
      </w:r>
      <w:r w:rsidR="00E00287">
        <w:rPr>
          <w:iCs/>
          <w:spacing w:val="-1"/>
          <w:lang w:val="fr-FR"/>
        </w:rPr>
        <w:t>suivre le processus complet</w:t>
      </w:r>
      <w:r w:rsidR="002A4F44" w:rsidRPr="00A11039">
        <w:rPr>
          <w:iCs/>
          <w:spacing w:val="-1"/>
          <w:lang w:val="fr-FR"/>
        </w:rPr>
        <w:t xml:space="preserve">. </w:t>
      </w:r>
      <w:r w:rsidR="00955069" w:rsidRPr="00A11039">
        <w:rPr>
          <w:iCs/>
          <w:spacing w:val="-1"/>
          <w:lang w:val="fr-FR"/>
        </w:rPr>
        <w:t>L’objectif de la révision du cycle d’examen était de fournir davantage de flexibilité dans le processus d’approbation pour la publication d’une nouvelle spécification de produit</w:t>
      </w:r>
      <w:r w:rsidR="002A4F44" w:rsidRPr="00A11039">
        <w:rPr>
          <w:iCs/>
          <w:spacing w:val="-1"/>
          <w:lang w:val="fr-FR"/>
        </w:rPr>
        <w:t xml:space="preserve">. </w:t>
      </w:r>
      <w:r w:rsidR="00955069" w:rsidRPr="00A11039">
        <w:rPr>
          <w:iCs/>
          <w:spacing w:val="-1"/>
          <w:lang w:val="fr-FR"/>
        </w:rPr>
        <w:t>Les p</w:t>
      </w:r>
      <w:r w:rsidR="002A4F44" w:rsidRPr="00A11039">
        <w:rPr>
          <w:iCs/>
          <w:spacing w:val="-1"/>
          <w:lang w:val="fr-FR"/>
        </w:rPr>
        <w:t xml:space="preserve">articipants </w:t>
      </w:r>
      <w:r w:rsidR="00955069" w:rsidRPr="00A11039">
        <w:rPr>
          <w:iCs/>
          <w:spacing w:val="-1"/>
          <w:lang w:val="fr-FR"/>
        </w:rPr>
        <w:t>sont satisfaits du cycle d’examen révisé</w:t>
      </w:r>
      <w:r w:rsidR="002A4F44" w:rsidRPr="00A11039">
        <w:rPr>
          <w:iCs/>
          <w:spacing w:val="-1"/>
          <w:lang w:val="fr-FR"/>
        </w:rPr>
        <w:t xml:space="preserve">, </w:t>
      </w:r>
      <w:r w:rsidR="00955069" w:rsidRPr="00A11039">
        <w:rPr>
          <w:iCs/>
          <w:spacing w:val="-1"/>
          <w:lang w:val="fr-FR"/>
        </w:rPr>
        <w:t xml:space="preserve">recommandent que </w:t>
      </w:r>
      <w:r w:rsidR="00955069" w:rsidRPr="00A11039">
        <w:rPr>
          <w:iCs/>
          <w:spacing w:val="-1"/>
          <w:lang w:val="fr-FR"/>
        </w:rPr>
        <w:lastRenderedPageBreak/>
        <w:t>les parties prenantes soient impliquées à un stade p</w:t>
      </w:r>
      <w:r w:rsidR="001812D9">
        <w:rPr>
          <w:iCs/>
          <w:spacing w:val="-1"/>
          <w:lang w:val="fr-FR"/>
        </w:rPr>
        <w:t>récoce</w:t>
      </w:r>
      <w:r w:rsidR="00955069" w:rsidRPr="00A11039">
        <w:rPr>
          <w:iCs/>
          <w:spacing w:val="-1"/>
          <w:lang w:val="fr-FR"/>
        </w:rPr>
        <w:t xml:space="preserve"> et notent la nécessité de</w:t>
      </w:r>
      <w:r w:rsidR="00835AB5" w:rsidRPr="00A11039">
        <w:rPr>
          <w:iCs/>
          <w:spacing w:val="-1"/>
          <w:lang w:val="fr-FR"/>
        </w:rPr>
        <w:t xml:space="preserve"> clarifier les trois différentes étapes du nouveau cycle de développement </w:t>
      </w:r>
      <w:r w:rsidR="002A4F44" w:rsidRPr="00A11039">
        <w:rPr>
          <w:iCs/>
          <w:spacing w:val="-1"/>
          <w:lang w:val="fr-FR"/>
        </w:rPr>
        <w:t>: publi</w:t>
      </w:r>
      <w:r w:rsidR="00835AB5" w:rsidRPr="00A11039">
        <w:rPr>
          <w:iCs/>
          <w:spacing w:val="-1"/>
          <w:lang w:val="fr-FR"/>
        </w:rPr>
        <w:t>cation</w:t>
      </w:r>
      <w:r w:rsidR="002A4F44" w:rsidRPr="00A11039">
        <w:rPr>
          <w:iCs/>
          <w:spacing w:val="-1"/>
          <w:lang w:val="fr-FR"/>
        </w:rPr>
        <w:t xml:space="preserve">, </w:t>
      </w:r>
      <w:r w:rsidR="00835AB5" w:rsidRPr="00A11039">
        <w:rPr>
          <w:iCs/>
          <w:spacing w:val="-1"/>
          <w:lang w:val="fr-FR"/>
        </w:rPr>
        <w:t>aval et approbation</w:t>
      </w:r>
      <w:r w:rsidR="002A4F44" w:rsidRPr="00A11039">
        <w:rPr>
          <w:iCs/>
          <w:spacing w:val="-1"/>
          <w:lang w:val="fr-FR"/>
        </w:rPr>
        <w:t xml:space="preserve">. </w:t>
      </w:r>
    </w:p>
    <w:p w14:paraId="7C299097" w14:textId="77777777" w:rsidR="002A4F44" w:rsidRPr="00A11039" w:rsidRDefault="002A4F44" w:rsidP="00BB2FA2">
      <w:pPr>
        <w:spacing w:line="276" w:lineRule="auto"/>
        <w:jc w:val="both"/>
        <w:rPr>
          <w:iCs/>
          <w:spacing w:val="-1"/>
          <w:lang w:val="fr-FR"/>
        </w:rPr>
      </w:pPr>
    </w:p>
    <w:p w14:paraId="619CE0DF" w14:textId="413F2374" w:rsidR="002A4F44" w:rsidRPr="00A11039" w:rsidRDefault="009855FF" w:rsidP="00BB2FA2">
      <w:pPr>
        <w:spacing w:line="276" w:lineRule="auto"/>
        <w:jc w:val="both"/>
        <w:rPr>
          <w:rFonts w:eastAsia="Times New Roman"/>
          <w:b/>
          <w:color w:val="FF0000"/>
          <w:lang w:val="fr-FR"/>
        </w:rPr>
      </w:pPr>
      <w:r w:rsidRPr="00A11039">
        <w:rPr>
          <w:rFonts w:eastAsia="Times New Roman"/>
          <w:b/>
          <w:color w:val="FF0000"/>
          <w:lang w:val="fr-FR"/>
        </w:rPr>
        <w:t>D</w:t>
      </w:r>
      <w:r w:rsidR="006B3B32" w:rsidRPr="00A11039">
        <w:rPr>
          <w:rFonts w:eastAsia="Times New Roman"/>
          <w:b/>
          <w:color w:val="FF0000"/>
          <w:lang w:val="fr-FR"/>
        </w:rPr>
        <w:t>é</w:t>
      </w:r>
      <w:r w:rsidRPr="00A11039">
        <w:rPr>
          <w:rFonts w:eastAsia="Times New Roman"/>
          <w:b/>
          <w:color w:val="FF0000"/>
          <w:lang w:val="fr-FR"/>
        </w:rPr>
        <w:t>cision C2/11</w:t>
      </w:r>
      <w:r w:rsidR="006B3B32" w:rsidRPr="00A11039">
        <w:rPr>
          <w:rFonts w:eastAsia="Times New Roman"/>
          <w:b/>
          <w:color w:val="FF0000"/>
          <w:lang w:val="fr-FR"/>
        </w:rPr>
        <w:t> </w:t>
      </w:r>
      <w:r w:rsidRPr="00A11039">
        <w:rPr>
          <w:rFonts w:eastAsia="Times New Roman"/>
          <w:b/>
          <w:color w:val="FF0000"/>
          <w:lang w:val="fr-FR"/>
        </w:rPr>
        <w:t xml:space="preserve">: </w:t>
      </w:r>
      <w:r w:rsidR="00E27388" w:rsidRPr="00A11039">
        <w:rPr>
          <w:rFonts w:eastAsia="Times New Roman"/>
          <w:color w:val="FF0000"/>
          <w:lang w:val="fr-FR"/>
        </w:rPr>
        <w:t xml:space="preserve">Dans le cadre du processus de révision de la résolution de l’OHI 2/2007, </w:t>
      </w:r>
      <w:r w:rsidR="00E27388" w:rsidRPr="00A11039">
        <w:rPr>
          <w:rFonts w:eastAsia="Times New Roman"/>
          <w:b/>
          <w:color w:val="FF0000"/>
          <w:lang w:val="fr-FR"/>
        </w:rPr>
        <w:t xml:space="preserve">le Conseil </w:t>
      </w:r>
      <w:r w:rsidR="00FD3EA7">
        <w:rPr>
          <w:rFonts w:eastAsia="Times New Roman"/>
          <w:color w:val="FF0000"/>
          <w:lang w:val="fr-FR"/>
        </w:rPr>
        <w:t xml:space="preserve">donne son aval pour </w:t>
      </w:r>
      <w:r w:rsidR="00E27388" w:rsidRPr="00A11039">
        <w:rPr>
          <w:rFonts w:eastAsia="Times New Roman"/>
          <w:color w:val="FF0000"/>
          <w:lang w:val="fr-FR"/>
        </w:rPr>
        <w:t>le nouveau cycle de révision pour la phase de développement des spécifications de produit</w:t>
      </w:r>
      <w:r w:rsidR="002A4F44" w:rsidRPr="00A11039">
        <w:rPr>
          <w:rFonts w:eastAsia="Times New Roman"/>
          <w:color w:val="FF0000"/>
          <w:lang w:val="fr-FR"/>
        </w:rPr>
        <w:t>.</w:t>
      </w:r>
    </w:p>
    <w:p w14:paraId="5A6BBA21" w14:textId="77777777" w:rsidR="002A4F44" w:rsidRPr="00A11039" w:rsidRDefault="002A4F44" w:rsidP="00BB2FA2">
      <w:pPr>
        <w:spacing w:line="276" w:lineRule="auto"/>
        <w:jc w:val="both"/>
        <w:rPr>
          <w:rFonts w:eastAsia="Times New Roman"/>
          <w:color w:val="FF0000"/>
          <w:lang w:val="fr-FR"/>
        </w:rPr>
      </w:pPr>
    </w:p>
    <w:p w14:paraId="71D06C23" w14:textId="585E3B39" w:rsidR="002A4F44" w:rsidRPr="00A11039" w:rsidRDefault="006B3B32" w:rsidP="00BB2FA2">
      <w:pPr>
        <w:spacing w:line="276" w:lineRule="auto"/>
        <w:jc w:val="both"/>
        <w:rPr>
          <w:rFonts w:eastAsia="Times New Roman"/>
          <w:color w:val="FF0000"/>
          <w:lang w:val="fr-FR"/>
        </w:rPr>
      </w:pPr>
      <w:r w:rsidRPr="00A11039">
        <w:rPr>
          <w:rFonts w:eastAsia="Times New Roman"/>
          <w:b/>
          <w:color w:val="FF0000"/>
          <w:lang w:val="fr-FR"/>
        </w:rPr>
        <w:t>Dé</w:t>
      </w:r>
      <w:r w:rsidR="009855FF" w:rsidRPr="00A11039">
        <w:rPr>
          <w:rFonts w:eastAsia="Times New Roman"/>
          <w:b/>
          <w:color w:val="FF0000"/>
          <w:lang w:val="fr-FR"/>
        </w:rPr>
        <w:t>cision C2/12</w:t>
      </w:r>
      <w:r w:rsidRPr="00A11039">
        <w:rPr>
          <w:rFonts w:eastAsia="Times New Roman"/>
          <w:b/>
          <w:color w:val="FF0000"/>
          <w:lang w:val="fr-FR"/>
        </w:rPr>
        <w:t> </w:t>
      </w:r>
      <w:r w:rsidR="009855FF" w:rsidRPr="00A11039">
        <w:rPr>
          <w:rFonts w:eastAsia="Times New Roman"/>
          <w:b/>
          <w:color w:val="FF0000"/>
          <w:lang w:val="fr-FR"/>
        </w:rPr>
        <w:t xml:space="preserve">: </w:t>
      </w:r>
      <w:r w:rsidR="00E27388" w:rsidRPr="00A11039">
        <w:rPr>
          <w:rFonts w:eastAsia="Times New Roman"/>
          <w:color w:val="FF0000"/>
          <w:lang w:val="fr-FR"/>
        </w:rPr>
        <w:t xml:space="preserve">Dans le cadre du processus de révision de la résolution de l’OHI 2/2007, </w:t>
      </w:r>
      <w:r w:rsidR="00E27388" w:rsidRPr="00A11039">
        <w:rPr>
          <w:rFonts w:eastAsia="Times New Roman"/>
          <w:b/>
          <w:color w:val="FF0000"/>
          <w:lang w:val="fr-FR"/>
        </w:rPr>
        <w:t xml:space="preserve">le Conseil </w:t>
      </w:r>
      <w:r w:rsidR="00FD3EA7">
        <w:rPr>
          <w:rFonts w:eastAsia="Times New Roman"/>
          <w:color w:val="FF0000"/>
          <w:lang w:val="fr-FR"/>
        </w:rPr>
        <w:t xml:space="preserve">donne son aval pour </w:t>
      </w:r>
      <w:r w:rsidR="00E27388" w:rsidRPr="00A11039">
        <w:rPr>
          <w:rFonts w:eastAsia="Times New Roman"/>
          <w:color w:val="FF0000"/>
          <w:lang w:val="fr-FR"/>
        </w:rPr>
        <w:t xml:space="preserve">les </w:t>
      </w:r>
      <w:r w:rsidR="004D561B">
        <w:rPr>
          <w:rFonts w:eastAsia="Times New Roman"/>
          <w:color w:val="FF0000"/>
          <w:lang w:val="fr-FR"/>
        </w:rPr>
        <w:t>Directives</w:t>
      </w:r>
      <w:r w:rsidR="00E27388" w:rsidRPr="00A11039">
        <w:rPr>
          <w:rFonts w:eastAsia="Times New Roman"/>
          <w:color w:val="FF0000"/>
          <w:lang w:val="fr-FR"/>
        </w:rPr>
        <w:t xml:space="preserve"> sur la conduite d’une étude d’impact à l’appui des procédur</w:t>
      </w:r>
      <w:r w:rsidR="004D561B">
        <w:rPr>
          <w:rFonts w:eastAsia="Times New Roman"/>
          <w:color w:val="FF0000"/>
          <w:lang w:val="fr-FR"/>
        </w:rPr>
        <w:t>es d’approbation des nouvelles N</w:t>
      </w:r>
      <w:r w:rsidR="00E27388" w:rsidRPr="00A11039">
        <w:rPr>
          <w:rFonts w:eastAsia="Times New Roman"/>
          <w:color w:val="FF0000"/>
          <w:lang w:val="fr-FR"/>
        </w:rPr>
        <w:t>ormes/ Publications/ Spécifications de produit</w:t>
      </w:r>
      <w:r w:rsidR="002A4F44" w:rsidRPr="00A11039">
        <w:rPr>
          <w:rFonts w:eastAsia="Times New Roman"/>
          <w:color w:val="FF0000"/>
          <w:lang w:val="fr-FR"/>
        </w:rPr>
        <w:t>.</w:t>
      </w:r>
    </w:p>
    <w:p w14:paraId="63D166FC" w14:textId="77777777" w:rsidR="002A4F44" w:rsidRPr="00A11039" w:rsidRDefault="002A4F44" w:rsidP="00BB2FA2">
      <w:pPr>
        <w:spacing w:line="276" w:lineRule="auto"/>
        <w:jc w:val="both"/>
        <w:rPr>
          <w:rFonts w:eastAsia="Times New Roman"/>
          <w:color w:val="FF0000"/>
          <w:lang w:val="fr-FR"/>
        </w:rPr>
      </w:pPr>
    </w:p>
    <w:p w14:paraId="7368BD84" w14:textId="02071199" w:rsidR="002A4F44" w:rsidRPr="00A11039" w:rsidRDefault="009855FF" w:rsidP="00BB2FA2">
      <w:pPr>
        <w:spacing w:line="276" w:lineRule="auto"/>
        <w:jc w:val="both"/>
        <w:rPr>
          <w:rFonts w:eastAsia="Times New Roman"/>
          <w:color w:val="FF0000"/>
          <w:lang w:val="fr-FR"/>
        </w:rPr>
      </w:pPr>
      <w:r w:rsidRPr="00A11039">
        <w:rPr>
          <w:rFonts w:eastAsia="Times New Roman"/>
          <w:b/>
          <w:color w:val="FF0000"/>
          <w:lang w:val="fr-FR"/>
        </w:rPr>
        <w:t>Action C2/13</w:t>
      </w:r>
      <w:r w:rsidR="00CF50E3" w:rsidRPr="00A11039">
        <w:rPr>
          <w:rFonts w:eastAsia="Times New Roman"/>
          <w:b/>
          <w:color w:val="FF0000"/>
          <w:lang w:val="fr-FR"/>
        </w:rPr>
        <w:t> </w:t>
      </w:r>
      <w:r w:rsidRPr="00A11039">
        <w:rPr>
          <w:rFonts w:eastAsia="Times New Roman"/>
          <w:b/>
          <w:color w:val="FF0000"/>
          <w:lang w:val="fr-FR"/>
        </w:rPr>
        <w:t xml:space="preserve">: </w:t>
      </w:r>
      <w:r w:rsidR="00E27388" w:rsidRPr="00A11039">
        <w:rPr>
          <w:rFonts w:eastAsia="Times New Roman"/>
          <w:b/>
          <w:color w:val="FF0000"/>
          <w:lang w:val="fr-FR"/>
        </w:rPr>
        <w:t xml:space="preserve">Le Secrétariat de l’OHI, en liaison avec les présidents des HSSC &amp; IRCC, </w:t>
      </w:r>
      <w:r w:rsidR="00E27388" w:rsidRPr="00A11039">
        <w:rPr>
          <w:rFonts w:eastAsia="Times New Roman"/>
          <w:color w:val="FF0000"/>
          <w:lang w:val="fr-FR"/>
        </w:rPr>
        <w:t xml:space="preserve">préparera </w:t>
      </w:r>
      <w:r w:rsidR="007345E7" w:rsidRPr="00A11039">
        <w:rPr>
          <w:rFonts w:eastAsia="Times New Roman"/>
          <w:color w:val="FF0000"/>
          <w:lang w:val="fr-FR"/>
        </w:rPr>
        <w:t xml:space="preserve">en conséquence </w:t>
      </w:r>
      <w:r w:rsidR="00E27388" w:rsidRPr="00A11039">
        <w:rPr>
          <w:rFonts w:eastAsia="Times New Roman"/>
          <w:color w:val="FF0000"/>
          <w:lang w:val="fr-FR"/>
        </w:rPr>
        <w:t>des amendements à la résolution de l’OHI 2/2007 et sollicitera l’aval du Conseil avant leur soumission à l’A-2</w:t>
      </w:r>
      <w:r w:rsidR="002A4F44" w:rsidRPr="00A11039">
        <w:rPr>
          <w:rFonts w:eastAsia="Times New Roman"/>
          <w:color w:val="FF0000"/>
          <w:lang w:val="fr-FR"/>
        </w:rPr>
        <w:t>.</w:t>
      </w:r>
    </w:p>
    <w:p w14:paraId="143B6758" w14:textId="77777777" w:rsidR="002A4F44" w:rsidRPr="00A11039" w:rsidRDefault="002A4F44" w:rsidP="00BB2FA2">
      <w:pPr>
        <w:spacing w:line="276" w:lineRule="auto"/>
        <w:jc w:val="both"/>
        <w:rPr>
          <w:color w:val="FF0000"/>
          <w:lang w:val="fr-FR"/>
        </w:rPr>
      </w:pPr>
    </w:p>
    <w:p w14:paraId="45F84E25" w14:textId="3DD4F493" w:rsidR="002A4F44" w:rsidRPr="00A11039" w:rsidRDefault="00BA1B14" w:rsidP="00BB2FA2">
      <w:pPr>
        <w:spacing w:line="276" w:lineRule="auto"/>
        <w:jc w:val="both"/>
        <w:rPr>
          <w:lang w:val="fr-FR"/>
        </w:rPr>
      </w:pPr>
      <w:r w:rsidRPr="00A11039">
        <w:rPr>
          <w:lang w:val="fr-FR"/>
        </w:rPr>
        <w:t>Le président du</w:t>
      </w:r>
      <w:r w:rsidR="002A4F44" w:rsidRPr="00A11039">
        <w:rPr>
          <w:lang w:val="fr-FR"/>
        </w:rPr>
        <w:t xml:space="preserve"> HSSC </w:t>
      </w:r>
      <w:r w:rsidRPr="00A11039">
        <w:rPr>
          <w:lang w:val="fr-FR"/>
        </w:rPr>
        <w:t>signale que le mandat et les règles de procédure du</w:t>
      </w:r>
      <w:r w:rsidR="002A4F44" w:rsidRPr="00A11039">
        <w:rPr>
          <w:lang w:val="fr-FR"/>
        </w:rPr>
        <w:t xml:space="preserve"> HSSC </w:t>
      </w:r>
      <w:r w:rsidRPr="00A11039">
        <w:rPr>
          <w:lang w:val="fr-FR"/>
        </w:rPr>
        <w:t>ont été amendés afin de refléter l’existence et le rôle du Conseil, et souligne la capacité du</w:t>
      </w:r>
      <w:r w:rsidR="002A4F44" w:rsidRPr="00A11039">
        <w:rPr>
          <w:lang w:val="fr-FR"/>
        </w:rPr>
        <w:t xml:space="preserve"> HSSC </w:t>
      </w:r>
      <w:r w:rsidR="009A2024">
        <w:rPr>
          <w:lang w:val="fr-FR"/>
        </w:rPr>
        <w:t>à</w:t>
      </w:r>
      <w:r w:rsidRPr="00A11039">
        <w:rPr>
          <w:lang w:val="fr-FR"/>
        </w:rPr>
        <w:t xml:space="preserve"> décider de la nécessité de </w:t>
      </w:r>
      <w:r w:rsidR="00FC1B6C">
        <w:rPr>
          <w:lang w:val="fr-FR"/>
        </w:rPr>
        <w:t xml:space="preserve">demander au </w:t>
      </w:r>
      <w:r w:rsidRPr="00A11039">
        <w:rPr>
          <w:lang w:val="fr-FR"/>
        </w:rPr>
        <w:t xml:space="preserve">Conseil </w:t>
      </w:r>
      <w:r w:rsidR="00FC1B6C">
        <w:rPr>
          <w:lang w:val="fr-FR"/>
        </w:rPr>
        <w:t xml:space="preserve">des recommandations relatives aux </w:t>
      </w:r>
      <w:r w:rsidRPr="00A11039">
        <w:rPr>
          <w:lang w:val="fr-FR"/>
        </w:rPr>
        <w:t>normes et p</w:t>
      </w:r>
      <w:r w:rsidR="002A4F44" w:rsidRPr="00A11039">
        <w:rPr>
          <w:lang w:val="fr-FR"/>
        </w:rPr>
        <w:t xml:space="preserve">ublications </w:t>
      </w:r>
      <w:r w:rsidRPr="00A11039">
        <w:rPr>
          <w:lang w:val="fr-FR"/>
        </w:rPr>
        <w:t>avant de les soumettre aux Etats membres aux fins d’approbation</w:t>
      </w:r>
      <w:r w:rsidR="002A4F44" w:rsidRPr="00A11039">
        <w:rPr>
          <w:lang w:val="fr-FR"/>
        </w:rPr>
        <w:t xml:space="preserve">. </w:t>
      </w:r>
      <w:r w:rsidRPr="00A11039">
        <w:rPr>
          <w:lang w:val="fr-FR"/>
        </w:rPr>
        <w:t>Les principaux changements proposés au mandat et aux règles de procédure sont les suivants </w:t>
      </w:r>
      <w:r w:rsidR="002A4F44" w:rsidRPr="00A11039">
        <w:rPr>
          <w:lang w:val="fr-FR"/>
        </w:rPr>
        <w:t xml:space="preserve">: </w:t>
      </w:r>
      <w:r w:rsidRPr="00A11039">
        <w:rPr>
          <w:lang w:val="fr-FR"/>
        </w:rPr>
        <w:t>« </w:t>
      </w:r>
      <w:r w:rsidR="002A4F44" w:rsidRPr="00A11039">
        <w:rPr>
          <w:lang w:val="fr-FR"/>
        </w:rPr>
        <w:t xml:space="preserve">1.8 </w:t>
      </w:r>
      <w:r w:rsidRPr="00A11039">
        <w:rPr>
          <w:color w:val="FF0000"/>
          <w:lang w:val="fr-FR"/>
        </w:rPr>
        <w:t>Ex</w:t>
      </w:r>
      <w:r w:rsidR="00FC1B6C">
        <w:rPr>
          <w:color w:val="FF0000"/>
          <w:lang w:val="fr-FR"/>
        </w:rPr>
        <w:t xml:space="preserve">aminer </w:t>
      </w:r>
      <w:r w:rsidR="000A7D14" w:rsidRPr="00A11039">
        <w:rPr>
          <w:color w:val="FF0000"/>
          <w:lang w:val="fr-FR"/>
        </w:rPr>
        <w:t>des propositions de nouveaux items de travail dans le cadre du programme de travail du Comité</w:t>
      </w:r>
      <w:r w:rsidR="00FC1B6C">
        <w:rPr>
          <w:color w:val="FF0000"/>
          <w:lang w:val="fr-FR"/>
        </w:rPr>
        <w:t xml:space="preserve"> et prendre des décisions relatives</w:t>
      </w:r>
      <w:r w:rsidR="002A4F44" w:rsidRPr="00A11039">
        <w:rPr>
          <w:color w:val="FF0000"/>
          <w:lang w:val="fr-FR"/>
        </w:rPr>
        <w:t xml:space="preserve">, </w:t>
      </w:r>
      <w:r w:rsidR="000A7D14" w:rsidRPr="00A11039">
        <w:rPr>
          <w:color w:val="FF0000"/>
          <w:lang w:val="fr-FR"/>
        </w:rPr>
        <w:t>en tenant compte des conséquences financières</w:t>
      </w:r>
      <w:r w:rsidR="00FC1B6C">
        <w:rPr>
          <w:color w:val="FF0000"/>
          <w:lang w:val="fr-FR"/>
        </w:rPr>
        <w:t xml:space="preserve">, </w:t>
      </w:r>
      <w:r w:rsidR="002A4F44" w:rsidRPr="00A11039">
        <w:rPr>
          <w:color w:val="FF0000"/>
          <w:lang w:val="fr-FR"/>
        </w:rPr>
        <w:t>administrative</w:t>
      </w:r>
      <w:r w:rsidR="000A7D14" w:rsidRPr="00A11039">
        <w:rPr>
          <w:color w:val="FF0000"/>
          <w:lang w:val="fr-FR"/>
        </w:rPr>
        <w:t>s</w:t>
      </w:r>
      <w:r w:rsidR="002A4F44" w:rsidRPr="00A11039">
        <w:rPr>
          <w:color w:val="FF0000"/>
          <w:lang w:val="fr-FR"/>
        </w:rPr>
        <w:t xml:space="preserve"> </w:t>
      </w:r>
      <w:r w:rsidR="000A7D14" w:rsidRPr="00A11039">
        <w:rPr>
          <w:color w:val="FF0000"/>
          <w:lang w:val="fr-FR"/>
        </w:rPr>
        <w:t xml:space="preserve">et des répercussions </w:t>
      </w:r>
      <w:r w:rsidR="00CF3BAF">
        <w:rPr>
          <w:color w:val="FF0000"/>
          <w:lang w:val="fr-FR"/>
        </w:rPr>
        <w:t xml:space="preserve">à plus grande échelle </w:t>
      </w:r>
      <w:r w:rsidR="000A7D14" w:rsidRPr="00A11039">
        <w:rPr>
          <w:color w:val="FF0000"/>
          <w:lang w:val="fr-FR"/>
        </w:rPr>
        <w:t>sur les parties prenantes</w:t>
      </w:r>
      <w:r w:rsidR="00FC1B6C">
        <w:rPr>
          <w:color w:val="FF0000"/>
          <w:lang w:val="fr-FR"/>
        </w:rPr>
        <w:t>,</w:t>
      </w:r>
      <w:r w:rsidR="000A7D14" w:rsidRPr="00A11039">
        <w:rPr>
          <w:color w:val="FF0000"/>
          <w:lang w:val="fr-FR"/>
        </w:rPr>
        <w:t xml:space="preserve"> ainsi que du</w:t>
      </w:r>
      <w:r w:rsidR="002A4F44" w:rsidRPr="00A11039">
        <w:rPr>
          <w:color w:val="FF0000"/>
          <w:lang w:val="fr-FR"/>
        </w:rPr>
        <w:t xml:space="preserve"> Plan </w:t>
      </w:r>
      <w:r w:rsidR="000A7D14" w:rsidRPr="00A11039">
        <w:rPr>
          <w:color w:val="FF0000"/>
          <w:lang w:val="fr-FR"/>
        </w:rPr>
        <w:t>stratégique et d</w:t>
      </w:r>
      <w:r w:rsidR="00CF3BAF">
        <w:rPr>
          <w:color w:val="FF0000"/>
          <w:lang w:val="fr-FR"/>
        </w:rPr>
        <w:t xml:space="preserve">u programme de travail de l’OHI, </w:t>
      </w:r>
      <w:r w:rsidR="000A7D14" w:rsidRPr="00A11039">
        <w:rPr>
          <w:color w:val="FF0000"/>
          <w:lang w:val="fr-FR"/>
        </w:rPr>
        <w:t>et rendre compte à chaque réunion du Conseil </w:t>
      </w:r>
      <w:r w:rsidR="000A7D14" w:rsidRPr="00A11039">
        <w:rPr>
          <w:lang w:val="fr-FR"/>
        </w:rPr>
        <w:t>» </w:t>
      </w:r>
      <w:r w:rsidR="002A4F44" w:rsidRPr="00A11039">
        <w:rPr>
          <w:lang w:val="fr-FR"/>
        </w:rPr>
        <w:t xml:space="preserve">; </w:t>
      </w:r>
      <w:r w:rsidR="000A7D14" w:rsidRPr="00A11039">
        <w:rPr>
          <w:lang w:val="fr-FR"/>
        </w:rPr>
        <w:t>et</w:t>
      </w:r>
      <w:r w:rsidR="002A4F44" w:rsidRPr="00A11039">
        <w:rPr>
          <w:lang w:val="fr-FR"/>
        </w:rPr>
        <w:t xml:space="preserve"> </w:t>
      </w:r>
      <w:r w:rsidR="000A7D14" w:rsidRPr="00A11039">
        <w:rPr>
          <w:lang w:val="fr-FR"/>
        </w:rPr>
        <w:t>« </w:t>
      </w:r>
      <w:r w:rsidR="002A4F44" w:rsidRPr="00A11039">
        <w:rPr>
          <w:lang w:val="fr-FR"/>
        </w:rPr>
        <w:t xml:space="preserve">2.9 </w:t>
      </w:r>
      <w:r w:rsidR="000A7D14" w:rsidRPr="00A11039">
        <w:rPr>
          <w:lang w:val="fr-FR"/>
        </w:rPr>
        <w:t>Les r</w:t>
      </w:r>
      <w:r w:rsidR="002A4F44" w:rsidRPr="00A11039">
        <w:rPr>
          <w:lang w:val="fr-FR"/>
        </w:rPr>
        <w:t>ecomm</w:t>
      </w:r>
      <w:r w:rsidR="000A7D14" w:rsidRPr="00A11039">
        <w:rPr>
          <w:lang w:val="fr-FR"/>
        </w:rPr>
        <w:t>a</w:t>
      </w:r>
      <w:r w:rsidR="002A4F44" w:rsidRPr="00A11039">
        <w:rPr>
          <w:lang w:val="fr-FR"/>
        </w:rPr>
        <w:t xml:space="preserve">ndations </w:t>
      </w:r>
      <w:r w:rsidR="00496F1C" w:rsidRPr="00A11039">
        <w:rPr>
          <w:color w:val="FF0000"/>
          <w:lang w:val="fr-FR"/>
        </w:rPr>
        <w:t xml:space="preserve">susceptibles d’avoir une </w:t>
      </w:r>
      <w:r w:rsidR="002A4F44" w:rsidRPr="00A11039">
        <w:rPr>
          <w:color w:val="FF0000"/>
          <w:lang w:val="fr-FR"/>
        </w:rPr>
        <w:t>importance</w:t>
      </w:r>
      <w:r w:rsidR="002A4F44" w:rsidRPr="00A11039">
        <w:rPr>
          <w:lang w:val="fr-FR"/>
        </w:rPr>
        <w:t xml:space="preserve"> </w:t>
      </w:r>
      <w:r w:rsidR="00496F1C" w:rsidRPr="00A11039">
        <w:rPr>
          <w:color w:val="FF0000"/>
          <w:lang w:val="fr-FR"/>
        </w:rPr>
        <w:t>stratégique prises par le</w:t>
      </w:r>
      <w:r w:rsidR="000A7D14" w:rsidRPr="00A11039">
        <w:rPr>
          <w:color w:val="FF0000"/>
          <w:lang w:val="fr-FR"/>
        </w:rPr>
        <w:t xml:space="preserve"> </w:t>
      </w:r>
      <w:r w:rsidR="000A7D14" w:rsidRPr="00A11039">
        <w:rPr>
          <w:lang w:val="fr-FR"/>
        </w:rPr>
        <w:t xml:space="preserve">Comité seront soumises pour adoption aux Etats membres de l’OHI </w:t>
      </w:r>
      <w:r w:rsidR="0067527D" w:rsidRPr="00A11039">
        <w:rPr>
          <w:lang w:val="fr-FR"/>
        </w:rPr>
        <w:t xml:space="preserve">à l’Assemblée </w:t>
      </w:r>
      <w:r w:rsidR="000A7D14" w:rsidRPr="00A11039">
        <w:rPr>
          <w:lang w:val="fr-FR"/>
        </w:rPr>
        <w:t>par l’intermédiaire du Conseil</w:t>
      </w:r>
      <w:r w:rsidR="002A4F44" w:rsidRPr="00A11039">
        <w:rPr>
          <w:lang w:val="fr-FR"/>
        </w:rPr>
        <w:t xml:space="preserve">. </w:t>
      </w:r>
      <w:r w:rsidR="00496F1C" w:rsidRPr="00A11039">
        <w:rPr>
          <w:color w:val="FF0000"/>
          <w:lang w:val="fr-FR"/>
        </w:rPr>
        <w:t xml:space="preserve">Le Comité devrait évaluer et déterminer la nécessité de </w:t>
      </w:r>
      <w:r w:rsidR="00CF3BAF">
        <w:rPr>
          <w:color w:val="FF0000"/>
          <w:lang w:val="fr-FR"/>
        </w:rPr>
        <w:t xml:space="preserve">solliciter le Conseil en vue d’obtenir </w:t>
      </w:r>
      <w:r w:rsidR="00496F1C" w:rsidRPr="00A11039">
        <w:rPr>
          <w:color w:val="FF0000"/>
          <w:lang w:val="fr-FR"/>
        </w:rPr>
        <w:t>des recommandations</w:t>
      </w:r>
      <w:r w:rsidR="002A4F44" w:rsidRPr="00A11039">
        <w:rPr>
          <w:color w:val="FF0000"/>
          <w:lang w:val="fr-FR"/>
        </w:rPr>
        <w:t xml:space="preserve">. </w:t>
      </w:r>
      <w:r w:rsidR="00496F1C" w:rsidRPr="00A11039">
        <w:rPr>
          <w:color w:val="FF0000"/>
          <w:lang w:val="fr-FR"/>
        </w:rPr>
        <w:t>Si l’aval préalable du Conseil n’est pas jugé nécessaire par le Comité</w:t>
      </w:r>
      <w:r w:rsidR="002A4F44" w:rsidRPr="00A11039">
        <w:rPr>
          <w:color w:val="FF0000"/>
          <w:lang w:val="fr-FR"/>
        </w:rPr>
        <w:t xml:space="preserve">, </w:t>
      </w:r>
      <w:r w:rsidR="00496F1C" w:rsidRPr="00A11039">
        <w:rPr>
          <w:color w:val="FF0000"/>
          <w:lang w:val="fr-FR"/>
        </w:rPr>
        <w:t>les recommandations relatives aux normes et aux</w:t>
      </w:r>
      <w:r w:rsidR="002A4F44" w:rsidRPr="00A11039">
        <w:rPr>
          <w:color w:val="FF0000"/>
          <w:lang w:val="fr-FR"/>
        </w:rPr>
        <w:t xml:space="preserve"> publications </w:t>
      </w:r>
      <w:r w:rsidR="00496F1C" w:rsidRPr="00A11039">
        <w:rPr>
          <w:color w:val="FF0000"/>
          <w:lang w:val="fr-FR"/>
        </w:rPr>
        <w:t>peuvent être soumises directement aux Etats membres de l’OHI aux fins d’approbation</w:t>
      </w:r>
      <w:r w:rsidR="002A4F44" w:rsidRPr="00A11039">
        <w:rPr>
          <w:color w:val="FF0000"/>
          <w:lang w:val="fr-FR"/>
        </w:rPr>
        <w:t xml:space="preserve">, </w:t>
      </w:r>
      <w:r w:rsidR="00496F1C" w:rsidRPr="00A11039">
        <w:rPr>
          <w:color w:val="FF0000"/>
          <w:lang w:val="fr-FR"/>
        </w:rPr>
        <w:t>après avoir reçu l’aval du Comité</w:t>
      </w:r>
      <w:r w:rsidR="002A4F44" w:rsidRPr="00A11039">
        <w:rPr>
          <w:lang w:val="fr-FR"/>
        </w:rPr>
        <w:t>.</w:t>
      </w:r>
      <w:r w:rsidR="00496F1C" w:rsidRPr="00A11039">
        <w:rPr>
          <w:lang w:val="fr-FR"/>
        </w:rPr>
        <w:t> »</w:t>
      </w:r>
    </w:p>
    <w:p w14:paraId="61DABD9A" w14:textId="2DB77C07" w:rsidR="002A4F44" w:rsidRPr="00A11039" w:rsidRDefault="00496F1C" w:rsidP="00BB2FA2">
      <w:pPr>
        <w:spacing w:line="276" w:lineRule="auto"/>
        <w:jc w:val="both"/>
        <w:rPr>
          <w:lang w:val="fr-FR"/>
        </w:rPr>
      </w:pPr>
      <w:r w:rsidRPr="00A11039">
        <w:rPr>
          <w:lang w:val="fr-FR"/>
        </w:rPr>
        <w:t>Le Brésil soulève la nécessité d’harmoniser certains paragraphes spécifiques du mandat et des règles de procédure du</w:t>
      </w:r>
      <w:r w:rsidR="002A4F44" w:rsidRPr="00A11039">
        <w:rPr>
          <w:lang w:val="fr-FR"/>
        </w:rPr>
        <w:t xml:space="preserve"> HSSC </w:t>
      </w:r>
      <w:r w:rsidRPr="00A11039">
        <w:rPr>
          <w:lang w:val="fr-FR"/>
        </w:rPr>
        <w:t>avec ceux de l’</w:t>
      </w:r>
      <w:r w:rsidR="002A4F44" w:rsidRPr="00A11039">
        <w:rPr>
          <w:lang w:val="fr-FR"/>
        </w:rPr>
        <w:t xml:space="preserve">IRCC </w:t>
      </w:r>
      <w:r w:rsidR="00953BE6" w:rsidRPr="00A11039">
        <w:rPr>
          <w:lang w:val="fr-FR"/>
        </w:rPr>
        <w:t>(</w:t>
      </w:r>
      <w:r w:rsidRPr="00A11039">
        <w:rPr>
          <w:lang w:val="fr-FR"/>
        </w:rPr>
        <w:t>ou</w:t>
      </w:r>
      <w:r w:rsidR="00953BE6" w:rsidRPr="00A11039">
        <w:rPr>
          <w:lang w:val="fr-FR"/>
        </w:rPr>
        <w:t xml:space="preserve"> vice-versa) </w:t>
      </w:r>
      <w:r w:rsidRPr="00A11039">
        <w:rPr>
          <w:lang w:val="fr-FR"/>
        </w:rPr>
        <w:t xml:space="preserve">et demande que l’aval </w:t>
      </w:r>
      <w:r w:rsidR="0067527D">
        <w:rPr>
          <w:lang w:val="fr-FR"/>
        </w:rPr>
        <w:t xml:space="preserve">sur ces amendements </w:t>
      </w:r>
      <w:r w:rsidRPr="00A11039">
        <w:rPr>
          <w:lang w:val="fr-FR"/>
        </w:rPr>
        <w:t xml:space="preserve">soit reporté </w:t>
      </w:r>
      <w:r w:rsidR="004C481D" w:rsidRPr="00A11039">
        <w:rPr>
          <w:lang w:val="fr-FR"/>
        </w:rPr>
        <w:t xml:space="preserve">jusqu’à une </w:t>
      </w:r>
      <w:r w:rsidR="002A4F44" w:rsidRPr="00A11039">
        <w:rPr>
          <w:lang w:val="fr-FR"/>
        </w:rPr>
        <w:t xml:space="preserve">discussion </w:t>
      </w:r>
      <w:r w:rsidR="004C481D" w:rsidRPr="00A11039">
        <w:rPr>
          <w:lang w:val="fr-FR"/>
        </w:rPr>
        <w:t xml:space="preserve">ultérieure lors du C-2, lorsque le </w:t>
      </w:r>
      <w:r w:rsidR="00052EB6">
        <w:rPr>
          <w:lang w:val="fr-FR"/>
        </w:rPr>
        <w:t>résultat</w:t>
      </w:r>
      <w:r w:rsidR="00316618">
        <w:rPr>
          <w:lang w:val="fr-FR"/>
        </w:rPr>
        <w:t xml:space="preserve"> du </w:t>
      </w:r>
      <w:r w:rsidR="004C481D" w:rsidRPr="00A11039">
        <w:rPr>
          <w:lang w:val="fr-FR"/>
        </w:rPr>
        <w:t xml:space="preserve">processus d’harmonisation </w:t>
      </w:r>
      <w:r w:rsidR="00316618">
        <w:rPr>
          <w:lang w:val="fr-FR"/>
        </w:rPr>
        <w:t>pourra être finalisé</w:t>
      </w:r>
      <w:r w:rsidR="002A4F44" w:rsidRPr="00A11039">
        <w:rPr>
          <w:lang w:val="fr-FR"/>
        </w:rPr>
        <w:t xml:space="preserve">. </w:t>
      </w:r>
    </w:p>
    <w:p w14:paraId="1FA8A6D2" w14:textId="3453109C" w:rsidR="002A4F44" w:rsidRPr="00A11039" w:rsidRDefault="002A4F44" w:rsidP="00487C20">
      <w:pPr>
        <w:jc w:val="both"/>
        <w:rPr>
          <w:rFonts w:eastAsia="Times New Roman"/>
          <w:color w:val="FF0000"/>
          <w:lang w:val="fr-FR"/>
        </w:rPr>
      </w:pPr>
      <w:r w:rsidRPr="00A11039">
        <w:rPr>
          <w:rFonts w:eastAsia="Times New Roman"/>
          <w:b/>
          <w:color w:val="FF0000"/>
          <w:lang w:val="fr-FR"/>
        </w:rPr>
        <w:br/>
      </w:r>
      <w:r w:rsidR="009855FF" w:rsidRPr="00A11039">
        <w:rPr>
          <w:rFonts w:eastAsia="Times New Roman"/>
          <w:b/>
          <w:color w:val="FF0000"/>
          <w:lang w:val="fr-FR"/>
        </w:rPr>
        <w:t>D</w:t>
      </w:r>
      <w:r w:rsidR="00103232" w:rsidRPr="00A11039">
        <w:rPr>
          <w:rFonts w:eastAsia="Times New Roman"/>
          <w:b/>
          <w:color w:val="FF0000"/>
          <w:lang w:val="fr-FR"/>
        </w:rPr>
        <w:t>é</w:t>
      </w:r>
      <w:r w:rsidR="009855FF" w:rsidRPr="00A11039">
        <w:rPr>
          <w:rFonts w:eastAsia="Times New Roman"/>
          <w:b/>
          <w:color w:val="FF0000"/>
          <w:lang w:val="fr-FR"/>
        </w:rPr>
        <w:t xml:space="preserve">cision </w:t>
      </w:r>
      <w:r w:rsidR="00103232" w:rsidRPr="00A11039">
        <w:rPr>
          <w:rFonts w:eastAsia="Times New Roman"/>
          <w:b/>
          <w:color w:val="FF0000"/>
          <w:lang w:val="fr-FR"/>
        </w:rPr>
        <w:t>et a</w:t>
      </w:r>
      <w:r w:rsidR="004C384D" w:rsidRPr="00A11039">
        <w:rPr>
          <w:rFonts w:eastAsia="Times New Roman"/>
          <w:b/>
          <w:color w:val="FF0000"/>
          <w:lang w:val="fr-FR"/>
        </w:rPr>
        <w:t xml:space="preserve">ction </w:t>
      </w:r>
      <w:r w:rsidR="009855FF" w:rsidRPr="00A11039">
        <w:rPr>
          <w:rFonts w:eastAsia="Times New Roman"/>
          <w:b/>
          <w:color w:val="FF0000"/>
          <w:lang w:val="fr-FR"/>
        </w:rPr>
        <w:t>C2/14</w:t>
      </w:r>
      <w:r w:rsidR="00103232" w:rsidRPr="00A11039">
        <w:rPr>
          <w:rFonts w:eastAsia="Times New Roman"/>
          <w:b/>
          <w:color w:val="FF0000"/>
          <w:lang w:val="fr-FR"/>
        </w:rPr>
        <w:t> </w:t>
      </w:r>
      <w:r w:rsidR="009855FF" w:rsidRPr="00A11039">
        <w:rPr>
          <w:rFonts w:eastAsia="Times New Roman"/>
          <w:b/>
          <w:color w:val="FF0000"/>
          <w:lang w:val="fr-FR"/>
        </w:rPr>
        <w:t xml:space="preserve">: </w:t>
      </w:r>
      <w:r w:rsidR="00E27388" w:rsidRPr="00A11039">
        <w:rPr>
          <w:rFonts w:eastAsia="Times New Roman"/>
          <w:b/>
          <w:color w:val="FF0000"/>
          <w:lang w:val="fr-FR"/>
        </w:rPr>
        <w:t xml:space="preserve">Le Conseil </w:t>
      </w:r>
      <w:r w:rsidR="00E27388" w:rsidRPr="00A11039">
        <w:rPr>
          <w:rFonts w:eastAsia="Times New Roman"/>
          <w:color w:val="FF0000"/>
          <w:lang w:val="fr-FR"/>
        </w:rPr>
        <w:t xml:space="preserve">donne son aval pour les amendements proposés au mandat et aux règles de procédure du HSSC. </w:t>
      </w:r>
      <w:r w:rsidR="00E27388" w:rsidRPr="00A11039">
        <w:rPr>
          <w:rFonts w:eastAsia="Times New Roman"/>
          <w:b/>
          <w:color w:val="FF0000"/>
          <w:lang w:val="fr-FR"/>
        </w:rPr>
        <w:t>Le Secrétariat de l’OHI</w:t>
      </w:r>
      <w:r w:rsidR="00E27388" w:rsidRPr="00A11039">
        <w:rPr>
          <w:rFonts w:eastAsia="Times New Roman"/>
          <w:color w:val="FF0000"/>
          <w:lang w:val="fr-FR"/>
        </w:rPr>
        <w:t xml:space="preserve"> publiera une </w:t>
      </w:r>
      <w:r w:rsidR="00487C20">
        <w:rPr>
          <w:rFonts w:eastAsia="Times New Roman"/>
          <w:color w:val="FF0000"/>
          <w:lang w:val="fr-FR"/>
        </w:rPr>
        <w:t>lettre circulaire</w:t>
      </w:r>
      <w:r w:rsidR="00E27388" w:rsidRPr="00A11039">
        <w:rPr>
          <w:rFonts w:eastAsia="Times New Roman"/>
          <w:color w:val="FF0000"/>
          <w:lang w:val="fr-FR"/>
        </w:rPr>
        <w:t xml:space="preserve"> de l’OHI sollicitant l’approbation des Etats membres sur ces amendements </w:t>
      </w:r>
      <w:r w:rsidR="004C384D" w:rsidRPr="00A11039">
        <w:rPr>
          <w:rFonts w:eastAsia="Times New Roman"/>
          <w:color w:val="FF0000"/>
          <w:lang w:val="fr-FR"/>
        </w:rPr>
        <w:t>(</w:t>
      </w:r>
      <w:r w:rsidR="00E27388" w:rsidRPr="00A11039">
        <w:rPr>
          <w:rFonts w:eastAsia="Times New Roman"/>
          <w:color w:val="FF0000"/>
          <w:lang w:val="fr-FR"/>
        </w:rPr>
        <w:t>date limite </w:t>
      </w:r>
      <w:r w:rsidR="004C384D" w:rsidRPr="00A11039">
        <w:rPr>
          <w:rFonts w:eastAsia="Times New Roman"/>
          <w:color w:val="FF0000"/>
          <w:lang w:val="fr-FR"/>
        </w:rPr>
        <w:t xml:space="preserve">: </w:t>
      </w:r>
      <w:r w:rsidR="00E27388" w:rsidRPr="00A11039">
        <w:rPr>
          <w:rFonts w:eastAsia="Times New Roman"/>
          <w:color w:val="FF0000"/>
          <w:lang w:val="fr-FR"/>
        </w:rPr>
        <w:t>novembre</w:t>
      </w:r>
      <w:r w:rsidR="004C384D" w:rsidRPr="00A11039">
        <w:rPr>
          <w:rFonts w:eastAsia="Times New Roman"/>
          <w:color w:val="FF0000"/>
          <w:lang w:val="fr-FR"/>
        </w:rPr>
        <w:t xml:space="preserve"> 2018)</w:t>
      </w:r>
      <w:r w:rsidR="001F3D5E" w:rsidRPr="00A11039">
        <w:rPr>
          <w:rFonts w:eastAsia="Times New Roman"/>
          <w:color w:val="FF0000"/>
          <w:lang w:val="fr-FR"/>
        </w:rPr>
        <w:t>.</w:t>
      </w:r>
    </w:p>
    <w:p w14:paraId="24149305" w14:textId="77777777" w:rsidR="002A4F44" w:rsidRPr="00A11039" w:rsidRDefault="002A4F44" w:rsidP="00BB2FA2">
      <w:pPr>
        <w:spacing w:line="276" w:lineRule="auto"/>
        <w:jc w:val="both"/>
        <w:rPr>
          <w:color w:val="FF0000"/>
          <w:lang w:val="fr-FR"/>
        </w:rPr>
      </w:pPr>
    </w:p>
    <w:p w14:paraId="7BFA4D49" w14:textId="3443D238" w:rsidR="00881D4F" w:rsidRPr="00A11039" w:rsidRDefault="00881D4F" w:rsidP="00881D4F">
      <w:pPr>
        <w:spacing w:line="276" w:lineRule="auto"/>
        <w:jc w:val="both"/>
        <w:rPr>
          <w:lang w:val="fr-FR"/>
        </w:rPr>
      </w:pPr>
      <w:r w:rsidRPr="00A11039">
        <w:rPr>
          <w:lang w:val="fr-FR"/>
        </w:rPr>
        <w:t xml:space="preserve">Le président du HSSC présente les principales priorités du plan de travail de l’OHI pour 2019, en commençant par le calendrier théorique de la S-100 pour les spécifications de produit. Un nouveau plan </w:t>
      </w:r>
      <w:r w:rsidR="004B4FE6">
        <w:rPr>
          <w:lang w:val="fr-FR"/>
        </w:rPr>
        <w:t>cadre</w:t>
      </w:r>
      <w:r w:rsidRPr="00A11039">
        <w:rPr>
          <w:lang w:val="fr-FR"/>
        </w:rPr>
        <w:t xml:space="preserve"> </w:t>
      </w:r>
      <w:r w:rsidR="00F4432B">
        <w:rPr>
          <w:lang w:val="fr-FR"/>
        </w:rPr>
        <w:t xml:space="preserve">simplifié </w:t>
      </w:r>
      <w:r w:rsidRPr="00A11039">
        <w:rPr>
          <w:lang w:val="fr-FR"/>
        </w:rPr>
        <w:t xml:space="preserve">de la S-100 doit être revu sur une base annuelle. Le HSSC a donné son aval pour le </w:t>
      </w:r>
      <w:r w:rsidR="00C47635">
        <w:rPr>
          <w:lang w:val="fr-FR"/>
        </w:rPr>
        <w:t>Guide</w:t>
      </w:r>
      <w:r w:rsidRPr="00A11039">
        <w:rPr>
          <w:lang w:val="fr-FR"/>
        </w:rPr>
        <w:t xml:space="preserve"> pour les spécifications de produit de la S-100 et a convenu de l’inclure dans son plan de travail relatif à la S-100. L</w:t>
      </w:r>
      <w:r w:rsidR="002A4048">
        <w:rPr>
          <w:lang w:val="fr-FR"/>
        </w:rPr>
        <w:t>e numéro</w:t>
      </w:r>
      <w:r w:rsidRPr="00A11039">
        <w:rPr>
          <w:lang w:val="fr-FR"/>
        </w:rPr>
        <w:t xml:space="preserve"> S-97 a été attribué au </w:t>
      </w:r>
      <w:r w:rsidR="00C47635">
        <w:rPr>
          <w:lang w:val="fr-FR"/>
        </w:rPr>
        <w:t>Guide</w:t>
      </w:r>
      <w:r w:rsidRPr="00A11039">
        <w:rPr>
          <w:lang w:val="fr-FR"/>
        </w:rPr>
        <w:t xml:space="preserve"> pour les spécifications de produit. Le HSSC a donné son aval à l’édition 1.0.0 de la S-122 et à l’édition 1.0.0 de la S-123 ; le Secrétariat de l’OHI a publié la LC 45/2018 sollicitant l’approbation des Etats membres (date limite fixée au 30 novembre</w:t>
      </w:r>
      <w:r w:rsidR="00E27388" w:rsidRPr="00A11039">
        <w:rPr>
          <w:lang w:val="fr-FR"/>
        </w:rPr>
        <w:t xml:space="preserve"> 2018). </w:t>
      </w:r>
      <w:r w:rsidRPr="00A11039">
        <w:rPr>
          <w:lang w:val="fr-FR"/>
        </w:rPr>
        <w:t xml:space="preserve">L’édition 4.0.0 de la S-100 a obtenu l’aval des membres du HSSC et est donc prête </w:t>
      </w:r>
      <w:r w:rsidR="00C47635">
        <w:rPr>
          <w:lang w:val="fr-FR"/>
        </w:rPr>
        <w:lastRenderedPageBreak/>
        <w:t>à</w:t>
      </w:r>
      <w:r w:rsidRPr="00A11039">
        <w:rPr>
          <w:lang w:val="fr-FR"/>
        </w:rPr>
        <w:t xml:space="preserve"> être soumise à l’approbation des Etats membres. Eu égard à l’édition 2.0.0 de la S-102, le S-100WG et </w:t>
      </w:r>
      <w:r w:rsidR="000E3C99">
        <w:rPr>
          <w:lang w:val="fr-FR"/>
        </w:rPr>
        <w:t>la</w:t>
      </w:r>
      <w:r w:rsidR="000E3C99" w:rsidRPr="00A11039">
        <w:rPr>
          <w:lang w:val="fr-FR"/>
        </w:rPr>
        <w:t xml:space="preserve"> </w:t>
      </w:r>
      <w:r w:rsidRPr="00A11039">
        <w:rPr>
          <w:lang w:val="fr-FR"/>
        </w:rPr>
        <w:t>S-102PT</w:t>
      </w:r>
      <w:r w:rsidR="000E3C99">
        <w:rPr>
          <w:rStyle w:val="FootnoteReference"/>
          <w:lang w:val="fr-FR"/>
        </w:rPr>
        <w:footnoteReference w:id="1"/>
      </w:r>
      <w:r w:rsidRPr="00A11039">
        <w:rPr>
          <w:lang w:val="fr-FR"/>
        </w:rPr>
        <w:t xml:space="preserve"> doivent traiter les commentaires de certains membres du HSSC avant que le Secrétariat de l’OHI puisse publier une lettre circulaire sollicitant l’approbation des Etats membres. Le HSSC a accepté le calendrier de publication des spécifications de produit basées sur la S-100, selon les conditions proposées par le président du HSSC concernant le nouveau cycle de révision pour la phase de développement WG/PT des spécifications de produit approuvées avec effet immédiat : édition 1.0.0 de la S-101</w:t>
      </w:r>
      <w:r w:rsidR="00C47635">
        <w:rPr>
          <w:lang w:val="fr-FR"/>
        </w:rPr>
        <w:t>,</w:t>
      </w:r>
      <w:r w:rsidRPr="00A11039">
        <w:rPr>
          <w:lang w:val="fr-FR"/>
        </w:rPr>
        <w:t xml:space="preserve"> édition 1.0.0 de la S-111 et </w:t>
      </w:r>
      <w:r w:rsidR="00C47635">
        <w:rPr>
          <w:lang w:val="fr-FR"/>
        </w:rPr>
        <w:t>é</w:t>
      </w:r>
      <w:r w:rsidRPr="00A11039">
        <w:rPr>
          <w:lang w:val="fr-FR"/>
        </w:rPr>
        <w:t xml:space="preserve">dition 1.0.0 de la S-121. Les principales priorités incluent également le développement d’une spécification d’interopérabilité de la </w:t>
      </w:r>
      <w:r w:rsidR="00E27388" w:rsidRPr="00A11039">
        <w:rPr>
          <w:lang w:val="fr-FR"/>
        </w:rPr>
        <w:t>S­</w:t>
      </w:r>
      <w:r w:rsidRPr="00A11039">
        <w:rPr>
          <w:lang w:val="fr-FR"/>
        </w:rPr>
        <w:t>100</w:t>
      </w:r>
      <w:r w:rsidR="00FA7BE2">
        <w:rPr>
          <w:lang w:val="fr-FR"/>
        </w:rPr>
        <w:t>,</w:t>
      </w:r>
      <w:r w:rsidRPr="00A11039">
        <w:rPr>
          <w:lang w:val="fr-FR"/>
        </w:rPr>
        <w:t xml:space="preserve"> le développement de toutes les composantes nécessaires pour que la S-101 devienne une réalité</w:t>
      </w:r>
      <w:r w:rsidR="00310686">
        <w:rPr>
          <w:lang w:val="fr-FR"/>
        </w:rPr>
        <w:t>,</w:t>
      </w:r>
      <w:r w:rsidRPr="00A11039">
        <w:rPr>
          <w:lang w:val="fr-FR"/>
        </w:rPr>
        <w:t xml:space="preserve"> une spécification de produit S-121 pour les limites et frontières maritimes</w:t>
      </w:r>
      <w:r w:rsidR="00FA7BE2">
        <w:rPr>
          <w:lang w:val="fr-FR"/>
        </w:rPr>
        <w:t>,</w:t>
      </w:r>
      <w:r w:rsidRPr="00A11039">
        <w:rPr>
          <w:lang w:val="fr-FR"/>
        </w:rPr>
        <w:t xml:space="preserve"> la consolidation et la clarification des normes en rapport avec les ECDIS/ENC</w:t>
      </w:r>
      <w:r w:rsidR="00FA7BE2">
        <w:rPr>
          <w:lang w:val="fr-FR"/>
        </w:rPr>
        <w:t>,</w:t>
      </w:r>
      <w:r w:rsidRPr="00A11039">
        <w:rPr>
          <w:lang w:val="fr-FR"/>
        </w:rPr>
        <w:t xml:space="preserve"> l’examen des aspects de la qualité des données d’une manière appropriée et harmonisée pour toutes les spécifications de produit de la S-100</w:t>
      </w:r>
      <w:r w:rsidR="00FA7BE2">
        <w:rPr>
          <w:lang w:val="fr-FR"/>
        </w:rPr>
        <w:t>,</w:t>
      </w:r>
      <w:r w:rsidRPr="00A11039">
        <w:rPr>
          <w:lang w:val="fr-FR"/>
        </w:rPr>
        <w:t xml:space="preserve"> la préparation de l’édition 6.0.0 de la S-44</w:t>
      </w:r>
      <w:r w:rsidR="00FA7BE2">
        <w:rPr>
          <w:lang w:val="fr-FR"/>
        </w:rPr>
        <w:t>,</w:t>
      </w:r>
      <w:r w:rsidRPr="00A11039">
        <w:rPr>
          <w:lang w:val="fr-FR"/>
        </w:rPr>
        <w:t xml:space="preserve"> et l’élaboration d’une directive </w:t>
      </w:r>
      <w:r w:rsidR="00390CF6">
        <w:rPr>
          <w:lang w:val="fr-FR"/>
        </w:rPr>
        <w:t>initiale</w:t>
      </w:r>
      <w:r w:rsidR="00390CF6" w:rsidRPr="00A11039">
        <w:rPr>
          <w:lang w:val="fr-FR"/>
        </w:rPr>
        <w:t xml:space="preserve"> </w:t>
      </w:r>
      <w:r w:rsidRPr="00A11039">
        <w:rPr>
          <w:lang w:val="fr-FR"/>
        </w:rPr>
        <w:t xml:space="preserve">sur l’harmonisation des services maritimes. </w:t>
      </w:r>
    </w:p>
    <w:p w14:paraId="4C73D484" w14:textId="77777777" w:rsidR="00881D4F" w:rsidRPr="00A11039" w:rsidRDefault="00881D4F" w:rsidP="00881D4F">
      <w:pPr>
        <w:spacing w:line="276" w:lineRule="auto"/>
        <w:jc w:val="both"/>
        <w:rPr>
          <w:lang w:val="fr-FR"/>
        </w:rPr>
      </w:pPr>
    </w:p>
    <w:p w14:paraId="12ACB47B" w14:textId="2DF2233C" w:rsidR="00881D4F" w:rsidRPr="00A11039" w:rsidRDefault="00881D4F" w:rsidP="00881D4F">
      <w:pPr>
        <w:spacing w:line="276" w:lineRule="auto"/>
        <w:jc w:val="both"/>
        <w:rPr>
          <w:lang w:val="fr-FR"/>
        </w:rPr>
      </w:pPr>
      <w:r w:rsidRPr="00A11039">
        <w:rPr>
          <w:lang w:val="fr-FR"/>
        </w:rPr>
        <w:t xml:space="preserve">Le plan de travail du HSSC pour la période 2019-2020 a été amendé à la lumière des progrès effectués à ce jour, à savoir : l’élaboration de la « S-98 - </w:t>
      </w:r>
      <w:r w:rsidRPr="00A11039">
        <w:rPr>
          <w:i/>
          <w:lang w:val="fr-FR"/>
        </w:rPr>
        <w:t>Spécification pour l’interopérabilité des données des produits dans les systèmes de navigation de la S-100 »</w:t>
      </w:r>
      <w:r w:rsidR="004B4FE6">
        <w:rPr>
          <w:i/>
          <w:lang w:val="fr-FR"/>
        </w:rPr>
        <w:t xml:space="preserve">, </w:t>
      </w:r>
      <w:r w:rsidRPr="00A11039">
        <w:rPr>
          <w:lang w:val="fr-FR"/>
        </w:rPr>
        <w:t>la consolidation du calendrier de la spécification de produit conformément au nouveau plan cadre simplifié de la S-100, avec une attention particulière envers la S-101</w:t>
      </w:r>
      <w:r w:rsidR="004B4FE6">
        <w:rPr>
          <w:lang w:val="fr-FR"/>
        </w:rPr>
        <w:t>,</w:t>
      </w:r>
      <w:r w:rsidRPr="00A11039">
        <w:rPr>
          <w:lang w:val="fr-FR"/>
        </w:rPr>
        <w:t xml:space="preserve"> la soumission de l’édition 6.0.0 de la S-44</w:t>
      </w:r>
      <w:r w:rsidR="004B4FE6">
        <w:rPr>
          <w:lang w:val="fr-FR"/>
        </w:rPr>
        <w:t>,</w:t>
      </w:r>
      <w:r w:rsidRPr="00A11039">
        <w:rPr>
          <w:lang w:val="fr-FR"/>
        </w:rPr>
        <w:t xml:space="preserve"> le développement d’une norme minimum pour la validation des données eu égard aux aspects relatifs à la qualité des données de toutes les spécifications de produit basées sur la S-100</w:t>
      </w:r>
      <w:r w:rsidR="004B4FE6">
        <w:rPr>
          <w:lang w:val="fr-FR"/>
        </w:rPr>
        <w:t>,</w:t>
      </w:r>
      <w:r w:rsidRPr="00A11039">
        <w:rPr>
          <w:lang w:val="fr-FR"/>
        </w:rPr>
        <w:t xml:space="preserve"> et la contribution à l’élaboration d’une directive initiale sur la définition et l’harmonisation des services maritimes. </w:t>
      </w:r>
    </w:p>
    <w:p w14:paraId="06949513" w14:textId="77777777" w:rsidR="00881D4F" w:rsidRPr="00A11039" w:rsidRDefault="00881D4F" w:rsidP="00881D4F">
      <w:pPr>
        <w:spacing w:line="276" w:lineRule="auto"/>
        <w:jc w:val="both"/>
        <w:rPr>
          <w:lang w:val="fr-FR"/>
        </w:rPr>
      </w:pPr>
    </w:p>
    <w:p w14:paraId="0D27AAD5" w14:textId="28E48809" w:rsidR="00881D4F" w:rsidRPr="00A11039" w:rsidRDefault="00881D4F" w:rsidP="00881D4F">
      <w:pPr>
        <w:spacing w:line="276" w:lineRule="auto"/>
        <w:jc w:val="both"/>
        <w:rPr>
          <w:lang w:val="fr-FR"/>
        </w:rPr>
      </w:pPr>
      <w:r w:rsidRPr="00A11039">
        <w:rPr>
          <w:lang w:val="fr-FR"/>
        </w:rPr>
        <w:t xml:space="preserve">En réponse aux questions de la France, le président du HSSC et le Secrétaire général expliquent que la priorité </w:t>
      </w:r>
      <w:r w:rsidR="007A2EB7">
        <w:rPr>
          <w:lang w:val="fr-FR"/>
        </w:rPr>
        <w:t>relative à la</w:t>
      </w:r>
      <w:r w:rsidRPr="00A11039">
        <w:rPr>
          <w:lang w:val="fr-FR"/>
        </w:rPr>
        <w:t xml:space="preserve"> S-121 a été défini</w:t>
      </w:r>
      <w:r w:rsidR="005855B7">
        <w:rPr>
          <w:lang w:val="fr-FR"/>
        </w:rPr>
        <w:t>e</w:t>
      </w:r>
      <w:r w:rsidRPr="00A11039">
        <w:rPr>
          <w:lang w:val="fr-FR"/>
        </w:rPr>
        <w:t xml:space="preserve"> par le C-1 dans le « programme de travail 2 » et qu’elle est </w:t>
      </w:r>
      <w:r w:rsidR="005855B7">
        <w:rPr>
          <w:lang w:val="fr-FR"/>
        </w:rPr>
        <w:t>tirée</w:t>
      </w:r>
      <w:r w:rsidRPr="00A11039">
        <w:rPr>
          <w:lang w:val="fr-FR"/>
        </w:rPr>
        <w:t xml:space="preserve"> du processus des N</w:t>
      </w:r>
      <w:r w:rsidR="007A2EB7">
        <w:rPr>
          <w:lang w:val="fr-FR"/>
        </w:rPr>
        <w:t>ations Unies (N</w:t>
      </w:r>
      <w:r w:rsidRPr="00A11039">
        <w:rPr>
          <w:lang w:val="fr-FR"/>
        </w:rPr>
        <w:t>U</w:t>
      </w:r>
      <w:r w:rsidR="007A2EB7">
        <w:rPr>
          <w:lang w:val="fr-FR"/>
        </w:rPr>
        <w:t>)</w:t>
      </w:r>
      <w:r w:rsidRPr="00A11039">
        <w:rPr>
          <w:lang w:val="fr-FR"/>
        </w:rPr>
        <w:t xml:space="preserve"> </w:t>
      </w:r>
      <w:r w:rsidR="005855B7">
        <w:rPr>
          <w:lang w:val="fr-FR"/>
        </w:rPr>
        <w:t xml:space="preserve">suivi par </w:t>
      </w:r>
      <w:r w:rsidRPr="00A11039">
        <w:rPr>
          <w:lang w:val="fr-FR"/>
        </w:rPr>
        <w:t xml:space="preserve">les Etats membres des NU </w:t>
      </w:r>
      <w:r w:rsidR="005855B7">
        <w:rPr>
          <w:lang w:val="fr-FR"/>
        </w:rPr>
        <w:t>pour déclarer</w:t>
      </w:r>
      <w:r w:rsidRPr="00A11039">
        <w:rPr>
          <w:lang w:val="fr-FR"/>
        </w:rPr>
        <w:t xml:space="preserve"> leurs limites et frontières maritimes </w:t>
      </w:r>
      <w:r w:rsidR="005855B7">
        <w:rPr>
          <w:lang w:val="fr-FR"/>
        </w:rPr>
        <w:t xml:space="preserve">conformément </w:t>
      </w:r>
      <w:r w:rsidRPr="00A11039">
        <w:rPr>
          <w:lang w:val="fr-FR"/>
        </w:rPr>
        <w:t xml:space="preserve">aux exigences de la CNUDM et </w:t>
      </w:r>
      <w:r w:rsidR="005855B7">
        <w:rPr>
          <w:lang w:val="fr-FR"/>
        </w:rPr>
        <w:t xml:space="preserve">par </w:t>
      </w:r>
      <w:r w:rsidRPr="00A11039">
        <w:rPr>
          <w:lang w:val="fr-FR"/>
        </w:rPr>
        <w:t xml:space="preserve">ceux qui souhaitent compiler les limites maritimes et techniques à partir d’une approche SIG. L’accent mis sur cette priorité ne devrait pas mobiliser trop de ressources du HSSC. </w:t>
      </w:r>
    </w:p>
    <w:p w14:paraId="45D1784F" w14:textId="77777777" w:rsidR="00881D4F" w:rsidRPr="00A11039" w:rsidRDefault="00881D4F" w:rsidP="00881D4F">
      <w:pPr>
        <w:spacing w:line="276" w:lineRule="auto"/>
        <w:jc w:val="both"/>
        <w:rPr>
          <w:lang w:val="fr-FR"/>
        </w:rPr>
      </w:pPr>
    </w:p>
    <w:p w14:paraId="10013AC1" w14:textId="62438501" w:rsidR="00881D4F" w:rsidRPr="00A11039" w:rsidRDefault="00881D4F" w:rsidP="00881D4F">
      <w:pPr>
        <w:spacing w:line="276" w:lineRule="auto"/>
        <w:jc w:val="both"/>
        <w:rPr>
          <w:lang w:val="fr-FR"/>
        </w:rPr>
      </w:pPr>
      <w:r w:rsidRPr="00A11039">
        <w:rPr>
          <w:lang w:val="fr-FR"/>
        </w:rPr>
        <w:t>Les E</w:t>
      </w:r>
      <w:r w:rsidR="002C56F2">
        <w:rPr>
          <w:lang w:val="fr-FR"/>
        </w:rPr>
        <w:t>tats-Unis</w:t>
      </w:r>
      <w:r w:rsidRPr="00A11039">
        <w:rPr>
          <w:lang w:val="fr-FR"/>
        </w:rPr>
        <w:t xml:space="preserve"> et l’Allemagne </w:t>
      </w:r>
      <w:r w:rsidR="002C56F2">
        <w:rPr>
          <w:lang w:val="fr-FR"/>
        </w:rPr>
        <w:t>soutiennent</w:t>
      </w:r>
      <w:r w:rsidRPr="00A11039">
        <w:rPr>
          <w:lang w:val="fr-FR"/>
        </w:rPr>
        <w:t xml:space="preserve"> et font écho aux observations du Secrétaire général sur la S-121</w:t>
      </w:r>
      <w:r w:rsidR="002C56F2">
        <w:rPr>
          <w:lang w:val="fr-FR"/>
        </w:rPr>
        <w:t>,</w:t>
      </w:r>
      <w:r w:rsidRPr="00A11039">
        <w:rPr>
          <w:lang w:val="fr-FR"/>
        </w:rPr>
        <w:t xml:space="preserve"> et soulignent l’importance de la S-98. Le HSSC </w:t>
      </w:r>
      <w:r w:rsidR="002C56F2">
        <w:rPr>
          <w:lang w:val="fr-FR"/>
        </w:rPr>
        <w:t xml:space="preserve">a eu </w:t>
      </w:r>
      <w:r w:rsidRPr="00A11039">
        <w:rPr>
          <w:lang w:val="fr-FR"/>
        </w:rPr>
        <w:t xml:space="preserve">une mission compliquée et de nombreuses priorités. La République de Corée souligne l’importance de développer des jeux de données S-100 en tant que priorité </w:t>
      </w:r>
      <w:r w:rsidR="007A2EB7">
        <w:rPr>
          <w:lang w:val="fr-FR"/>
        </w:rPr>
        <w:t>pour</w:t>
      </w:r>
      <w:r w:rsidR="007A2EB7" w:rsidRPr="00A11039">
        <w:rPr>
          <w:lang w:val="fr-FR"/>
        </w:rPr>
        <w:t xml:space="preserve"> </w:t>
      </w:r>
      <w:r w:rsidRPr="00A11039">
        <w:rPr>
          <w:lang w:val="fr-FR"/>
        </w:rPr>
        <w:t xml:space="preserve">l’industrie. </w:t>
      </w:r>
    </w:p>
    <w:p w14:paraId="1A37BF9A" w14:textId="77777777" w:rsidR="00881D4F" w:rsidRPr="00A11039" w:rsidRDefault="00881D4F" w:rsidP="00881D4F">
      <w:pPr>
        <w:spacing w:line="276" w:lineRule="auto"/>
        <w:jc w:val="both"/>
        <w:rPr>
          <w:lang w:val="fr-FR"/>
        </w:rPr>
      </w:pPr>
    </w:p>
    <w:p w14:paraId="67BE4757" w14:textId="535258FE" w:rsidR="00881D4F" w:rsidRPr="00A11039" w:rsidRDefault="00881D4F" w:rsidP="00881D4F">
      <w:pPr>
        <w:spacing w:line="276" w:lineRule="auto"/>
        <w:jc w:val="both"/>
        <w:rPr>
          <w:lang w:val="fr-FR"/>
        </w:rPr>
      </w:pPr>
      <w:r w:rsidRPr="00A11039">
        <w:rPr>
          <w:lang w:val="fr-FR"/>
        </w:rPr>
        <w:t xml:space="preserve">Le président du HSSC présente une demande relative à l’utilisation du Fonds de l’OHI pour les projets spéciaux : des mises à jour </w:t>
      </w:r>
      <w:r w:rsidR="007A2EB7" w:rsidRPr="00A11039">
        <w:rPr>
          <w:lang w:val="fr-FR"/>
        </w:rPr>
        <w:t>incrément</w:t>
      </w:r>
      <w:r w:rsidR="007A2EB7">
        <w:rPr>
          <w:lang w:val="fr-FR"/>
        </w:rPr>
        <w:t>ales</w:t>
      </w:r>
      <w:r w:rsidR="007A2EB7" w:rsidRPr="00A11039">
        <w:rPr>
          <w:lang w:val="fr-FR"/>
        </w:rPr>
        <w:t xml:space="preserve"> </w:t>
      </w:r>
      <w:r w:rsidRPr="00A11039">
        <w:rPr>
          <w:lang w:val="fr-FR"/>
        </w:rPr>
        <w:t xml:space="preserve">des </w:t>
      </w:r>
      <w:r w:rsidR="002C56F2">
        <w:rPr>
          <w:lang w:val="fr-FR"/>
        </w:rPr>
        <w:t>jeux</w:t>
      </w:r>
      <w:r w:rsidRPr="00A11039">
        <w:rPr>
          <w:lang w:val="fr-FR"/>
        </w:rPr>
        <w:t xml:space="preserve"> de données GML de la S-100 :</w:t>
      </w:r>
    </w:p>
    <w:p w14:paraId="09C3D0FD" w14:textId="192CFC1E" w:rsidR="00881D4F" w:rsidRPr="00A11039" w:rsidRDefault="00881D4F" w:rsidP="00881D4F">
      <w:pPr>
        <w:pStyle w:val="ListParagraph"/>
        <w:numPr>
          <w:ilvl w:val="0"/>
          <w:numId w:val="11"/>
        </w:numPr>
        <w:spacing w:line="276" w:lineRule="auto"/>
        <w:ind w:leftChars="0"/>
        <w:rPr>
          <w:rFonts w:ascii="Times New Roman" w:hAnsi="Times New Roman"/>
          <w:sz w:val="24"/>
          <w:szCs w:val="24"/>
          <w:lang w:val="fr-FR"/>
        </w:rPr>
      </w:pPr>
      <w:r w:rsidRPr="00A11039">
        <w:rPr>
          <w:rFonts w:ascii="Times New Roman" w:hAnsi="Times New Roman"/>
          <w:sz w:val="24"/>
          <w:szCs w:val="24"/>
          <w:lang w:val="fr-FR"/>
        </w:rPr>
        <w:t xml:space="preserve">Priorité 1 : tester la possibilité de gérer des mises à jour </w:t>
      </w:r>
      <w:r w:rsidR="007A2EB7" w:rsidRPr="00A11039">
        <w:rPr>
          <w:rFonts w:ascii="Times New Roman" w:hAnsi="Times New Roman"/>
          <w:sz w:val="24"/>
          <w:szCs w:val="24"/>
          <w:lang w:val="fr-FR"/>
        </w:rPr>
        <w:t>incrément</w:t>
      </w:r>
      <w:r w:rsidR="007A2EB7">
        <w:rPr>
          <w:rFonts w:ascii="Times New Roman" w:hAnsi="Times New Roman"/>
          <w:sz w:val="24"/>
          <w:szCs w:val="24"/>
          <w:lang w:val="fr-FR"/>
        </w:rPr>
        <w:t>ales</w:t>
      </w:r>
      <w:r w:rsidR="007A2EB7" w:rsidRPr="00A11039">
        <w:rPr>
          <w:rFonts w:ascii="Times New Roman" w:hAnsi="Times New Roman"/>
          <w:sz w:val="24"/>
          <w:szCs w:val="24"/>
          <w:lang w:val="fr-FR"/>
        </w:rPr>
        <w:t xml:space="preserve"> </w:t>
      </w:r>
      <w:r w:rsidRPr="00A11039">
        <w:rPr>
          <w:rFonts w:ascii="Times New Roman" w:hAnsi="Times New Roman"/>
          <w:sz w:val="24"/>
          <w:szCs w:val="24"/>
          <w:lang w:val="fr-FR"/>
        </w:rPr>
        <w:t xml:space="preserve">à l’aide d’équipement de radiocommunication, sans remplacer la base de données dans son ensemble ; </w:t>
      </w:r>
    </w:p>
    <w:p w14:paraId="38354178" w14:textId="1825B4AE" w:rsidR="00881D4F" w:rsidRPr="00A11039" w:rsidRDefault="00881D4F" w:rsidP="00881D4F">
      <w:pPr>
        <w:pStyle w:val="ListParagraph"/>
        <w:numPr>
          <w:ilvl w:val="0"/>
          <w:numId w:val="11"/>
        </w:numPr>
        <w:spacing w:line="276" w:lineRule="auto"/>
        <w:ind w:leftChars="0"/>
        <w:rPr>
          <w:rFonts w:ascii="Times New Roman" w:hAnsi="Times New Roman"/>
          <w:sz w:val="24"/>
          <w:szCs w:val="24"/>
          <w:lang w:val="fr-FR"/>
        </w:rPr>
      </w:pPr>
      <w:r w:rsidRPr="00A11039">
        <w:rPr>
          <w:rFonts w:ascii="Times New Roman" w:hAnsi="Times New Roman"/>
          <w:sz w:val="24"/>
          <w:szCs w:val="24"/>
          <w:lang w:val="fr-FR"/>
        </w:rPr>
        <w:t xml:space="preserve">Priorité 2 : développer un outil de production expérimental et un </w:t>
      </w:r>
      <w:proofErr w:type="spellStart"/>
      <w:r w:rsidRPr="00A11039">
        <w:rPr>
          <w:rFonts w:ascii="Times New Roman" w:hAnsi="Times New Roman"/>
          <w:sz w:val="24"/>
          <w:szCs w:val="24"/>
          <w:lang w:val="fr-FR"/>
        </w:rPr>
        <w:t>visualiseur</w:t>
      </w:r>
      <w:proofErr w:type="spellEnd"/>
      <w:r w:rsidRPr="00A11039">
        <w:rPr>
          <w:rFonts w:ascii="Times New Roman" w:hAnsi="Times New Roman"/>
          <w:sz w:val="24"/>
          <w:szCs w:val="24"/>
          <w:lang w:val="fr-FR"/>
        </w:rPr>
        <w:t xml:space="preserve"> sur le web, pour le développement de spécification</w:t>
      </w:r>
      <w:r w:rsidR="002C56F2">
        <w:rPr>
          <w:rFonts w:ascii="Times New Roman" w:hAnsi="Times New Roman"/>
          <w:sz w:val="24"/>
          <w:szCs w:val="24"/>
          <w:lang w:val="fr-FR"/>
        </w:rPr>
        <w:t>s de produit</w:t>
      </w:r>
      <w:r w:rsidRPr="00A11039">
        <w:rPr>
          <w:rFonts w:ascii="Times New Roman" w:hAnsi="Times New Roman"/>
          <w:sz w:val="24"/>
          <w:szCs w:val="24"/>
          <w:lang w:val="fr-FR"/>
        </w:rPr>
        <w:t xml:space="preserve"> basées sur la S-100 ;</w:t>
      </w:r>
    </w:p>
    <w:p w14:paraId="6E1D5DFA" w14:textId="55A5DF7D" w:rsidR="00881D4F" w:rsidRPr="00A11039" w:rsidRDefault="00881D4F" w:rsidP="00881D4F">
      <w:pPr>
        <w:pStyle w:val="ListParagraph"/>
        <w:numPr>
          <w:ilvl w:val="0"/>
          <w:numId w:val="11"/>
        </w:numPr>
        <w:spacing w:line="276" w:lineRule="auto"/>
        <w:ind w:leftChars="0"/>
        <w:rPr>
          <w:rFonts w:ascii="Times New Roman" w:hAnsi="Times New Roman"/>
          <w:sz w:val="24"/>
          <w:szCs w:val="24"/>
          <w:lang w:val="fr-FR"/>
        </w:rPr>
      </w:pPr>
      <w:r w:rsidRPr="00A11039">
        <w:rPr>
          <w:rFonts w:ascii="Times New Roman" w:hAnsi="Times New Roman"/>
          <w:sz w:val="24"/>
          <w:szCs w:val="24"/>
          <w:lang w:val="fr-FR"/>
        </w:rPr>
        <w:t xml:space="preserve">Priorité 3 : développer un prototype de système pour des données vectorielles basées sur la S-100, une boîte à outils à usage général pouvant être utilisée pour configuration rapide des </w:t>
      </w:r>
      <w:r w:rsidRPr="00A11039">
        <w:rPr>
          <w:rFonts w:ascii="Times New Roman" w:hAnsi="Times New Roman"/>
          <w:sz w:val="24"/>
          <w:szCs w:val="24"/>
          <w:lang w:val="fr-FR"/>
        </w:rPr>
        <w:lastRenderedPageBreak/>
        <w:t>applications web pour la création de jeux de données et d’ensemble</w:t>
      </w:r>
      <w:r w:rsidR="002C56F2">
        <w:rPr>
          <w:rFonts w:ascii="Times New Roman" w:hAnsi="Times New Roman"/>
          <w:sz w:val="24"/>
          <w:szCs w:val="24"/>
          <w:lang w:val="fr-FR"/>
        </w:rPr>
        <w:t>s</w:t>
      </w:r>
      <w:r w:rsidRPr="00A11039">
        <w:rPr>
          <w:rFonts w:ascii="Times New Roman" w:hAnsi="Times New Roman"/>
          <w:sz w:val="24"/>
          <w:szCs w:val="24"/>
          <w:lang w:val="fr-FR"/>
        </w:rPr>
        <w:t xml:space="preserve"> d’échange</w:t>
      </w:r>
      <w:r w:rsidR="002C56F2">
        <w:rPr>
          <w:rFonts w:ascii="Times New Roman" w:hAnsi="Times New Roman"/>
          <w:sz w:val="24"/>
          <w:szCs w:val="24"/>
          <w:lang w:val="fr-FR"/>
        </w:rPr>
        <w:t>s</w:t>
      </w:r>
      <w:r w:rsidRPr="00A11039">
        <w:rPr>
          <w:rFonts w:ascii="Times New Roman" w:hAnsi="Times New Roman"/>
          <w:sz w:val="24"/>
          <w:szCs w:val="24"/>
          <w:lang w:val="fr-FR"/>
        </w:rPr>
        <w:t xml:space="preserve"> pour les produits vectoriels de la S-100. </w:t>
      </w:r>
    </w:p>
    <w:p w14:paraId="77AB214D" w14:textId="77777777" w:rsidR="00881D4F" w:rsidRPr="00A11039" w:rsidRDefault="00881D4F" w:rsidP="00881D4F">
      <w:pPr>
        <w:spacing w:line="276" w:lineRule="auto"/>
        <w:jc w:val="both"/>
        <w:rPr>
          <w:lang w:val="fr-FR"/>
        </w:rPr>
      </w:pPr>
      <w:r w:rsidRPr="00A11039">
        <w:rPr>
          <w:lang w:val="fr-FR"/>
        </w:rPr>
        <w:t>Le président explique que la demande d’utilisation du Fonds de l’OHI pour les projets spéciaux a été faite en réponse à une demande de transparence faite lors du C-1. Le Fonds est administré par le Secrétariat. La Norvège souligne l’utilité de recevoir des fonds directement pour les projets spéciaux afin d’accélérer le développement des normes S-100.</w:t>
      </w:r>
    </w:p>
    <w:p w14:paraId="7B296CF2" w14:textId="77777777" w:rsidR="00881D4F" w:rsidRPr="00A11039" w:rsidRDefault="00881D4F" w:rsidP="00881D4F">
      <w:pPr>
        <w:spacing w:line="276" w:lineRule="auto"/>
        <w:jc w:val="both"/>
        <w:rPr>
          <w:lang w:val="fr-FR"/>
        </w:rPr>
      </w:pPr>
      <w:r w:rsidRPr="00A11039">
        <w:rPr>
          <w:lang w:val="fr-FR"/>
        </w:rPr>
        <w:t xml:space="preserve">En réponse aux commentaires des Pays-Bas, des Etats-Unis et de Singapour, le Secrétaire général explique que la possibilité d’utiliser le Fonds pour les projets spéciaux a permis au Secrétariat de travailler de manière flexible. </w:t>
      </w:r>
    </w:p>
    <w:p w14:paraId="7F45885B" w14:textId="77777777" w:rsidR="00881D4F" w:rsidRPr="00A11039" w:rsidRDefault="00881D4F" w:rsidP="00881D4F">
      <w:pPr>
        <w:spacing w:line="276" w:lineRule="auto"/>
        <w:jc w:val="both"/>
        <w:rPr>
          <w:color w:val="FF0000"/>
          <w:lang w:val="fr-FR"/>
        </w:rPr>
      </w:pPr>
    </w:p>
    <w:p w14:paraId="298D026C" w14:textId="5ADD9DCA" w:rsidR="00881D4F" w:rsidRPr="00A11039" w:rsidRDefault="00881D4F" w:rsidP="00881D4F">
      <w:pPr>
        <w:spacing w:line="276" w:lineRule="auto"/>
        <w:jc w:val="both"/>
        <w:rPr>
          <w:rFonts w:eastAsia="Times New Roman"/>
          <w:color w:val="FF0000"/>
          <w:lang w:val="fr-FR"/>
        </w:rPr>
      </w:pPr>
      <w:r w:rsidRPr="00A11039">
        <w:rPr>
          <w:rFonts w:eastAsia="Times New Roman"/>
          <w:b/>
          <w:color w:val="FF0000"/>
          <w:lang w:val="fr-FR"/>
        </w:rPr>
        <w:t xml:space="preserve">Décision et Action C2/16 : Le Conseil </w:t>
      </w:r>
      <w:r w:rsidRPr="00A11039">
        <w:rPr>
          <w:rFonts w:eastAsia="Times New Roman"/>
          <w:color w:val="FF0000"/>
          <w:lang w:val="fr-FR"/>
        </w:rPr>
        <w:t>donne son aval pour les propositions relatives à l’utilisation du Fonds de l’OHI pour les projets spéciaux, comme demandé par le HSSC</w:t>
      </w:r>
      <w:r w:rsidR="002C56F2">
        <w:rPr>
          <w:rFonts w:eastAsia="Times New Roman"/>
          <w:color w:val="FF0000"/>
          <w:lang w:val="fr-FR"/>
        </w:rPr>
        <w:t>,</w:t>
      </w:r>
      <w:r w:rsidRPr="00A11039">
        <w:rPr>
          <w:rFonts w:eastAsia="Times New Roman"/>
          <w:color w:val="FF0000"/>
          <w:lang w:val="fr-FR"/>
        </w:rPr>
        <w:t xml:space="preserve"> et invite le </w:t>
      </w:r>
      <w:r w:rsidRPr="00A11039">
        <w:rPr>
          <w:rFonts w:eastAsia="Times New Roman"/>
          <w:b/>
          <w:color w:val="FF0000"/>
          <w:lang w:val="fr-FR"/>
        </w:rPr>
        <w:t xml:space="preserve">HSSC et le Secrétariat de l’OHI </w:t>
      </w:r>
      <w:r w:rsidRPr="00A11039">
        <w:rPr>
          <w:rFonts w:eastAsia="Times New Roman"/>
          <w:color w:val="FF0000"/>
          <w:lang w:val="fr-FR"/>
        </w:rPr>
        <w:t xml:space="preserve">à </w:t>
      </w:r>
      <w:r w:rsidR="002C56F2">
        <w:rPr>
          <w:rFonts w:eastAsia="Times New Roman"/>
          <w:color w:val="FF0000"/>
          <w:lang w:val="fr-FR"/>
        </w:rPr>
        <w:t xml:space="preserve">mettre en œuvre </w:t>
      </w:r>
      <w:r w:rsidRPr="00A11039">
        <w:rPr>
          <w:rFonts w:eastAsia="Times New Roman"/>
          <w:color w:val="FF0000"/>
          <w:lang w:val="fr-FR"/>
        </w:rPr>
        <w:t>cette décision en conséquence, dans le cadre du budget de l’OHI pour 2019. (</w:t>
      </w:r>
      <w:proofErr w:type="gramStart"/>
      <w:r w:rsidRPr="00A11039">
        <w:rPr>
          <w:rFonts w:eastAsia="Times New Roman"/>
          <w:color w:val="FF0000"/>
          <w:lang w:val="fr-FR"/>
        </w:rPr>
        <w:t>date</w:t>
      </w:r>
      <w:proofErr w:type="gramEnd"/>
      <w:r w:rsidRPr="00A11039">
        <w:rPr>
          <w:rFonts w:eastAsia="Times New Roman"/>
          <w:color w:val="FF0000"/>
          <w:lang w:val="fr-FR"/>
        </w:rPr>
        <w:t xml:space="preserve"> limite : HSSC-11)</w:t>
      </w:r>
    </w:p>
    <w:p w14:paraId="21A2AA59" w14:textId="77777777" w:rsidR="00881D4F" w:rsidRPr="00A11039" w:rsidRDefault="00881D4F" w:rsidP="00881D4F">
      <w:pPr>
        <w:spacing w:line="276" w:lineRule="auto"/>
        <w:jc w:val="both"/>
        <w:rPr>
          <w:color w:val="FF0000"/>
          <w:lang w:val="fr-FR"/>
        </w:rPr>
      </w:pPr>
    </w:p>
    <w:p w14:paraId="786DEC40" w14:textId="4DAEC3E1" w:rsidR="00881D4F" w:rsidRPr="00A11039" w:rsidRDefault="00881D4F" w:rsidP="00881D4F">
      <w:pPr>
        <w:spacing w:line="276" w:lineRule="auto"/>
        <w:jc w:val="both"/>
        <w:rPr>
          <w:lang w:val="fr-FR"/>
        </w:rPr>
      </w:pPr>
      <w:r w:rsidRPr="00A11039">
        <w:rPr>
          <w:lang w:val="fr-FR"/>
        </w:rPr>
        <w:t>Le président du HSSC souligne les trois principaux items de travail des plans de travail proposés pour la période 2019-2020 qui ont été identifiés pour chaque groupe de travail/équipe de projet. Le S-100 WG travaillerait sur la publication de l’édition 1.0.0 de la S-101 (avant fin 2018</w:t>
      </w:r>
      <w:r w:rsidR="004C44BF">
        <w:rPr>
          <w:lang w:val="fr-FR"/>
        </w:rPr>
        <w:t>)</w:t>
      </w:r>
      <w:r w:rsidR="009657A9">
        <w:rPr>
          <w:lang w:val="fr-FR"/>
        </w:rPr>
        <w:t>,</w:t>
      </w:r>
      <w:r w:rsidRPr="00A11039">
        <w:rPr>
          <w:lang w:val="fr-FR"/>
        </w:rPr>
        <w:t xml:space="preserve"> continuerait d’examiner la manière d’inclure la S-100 dans les normes de fonctionnement des ECDIS de l’OMI (2019)</w:t>
      </w:r>
      <w:r w:rsidR="009657A9">
        <w:rPr>
          <w:lang w:val="fr-FR"/>
        </w:rPr>
        <w:t>,</w:t>
      </w:r>
      <w:r w:rsidRPr="00A11039">
        <w:rPr>
          <w:lang w:val="fr-FR"/>
        </w:rPr>
        <w:t xml:space="preserve"> et travaillerait sur le développement continu de la spécification d’interopérabilité S-98 (2019). L’ENCWG assurerait la tenue à jour des publications de l’OHI (S-52, S-57, S-58, S-63, S-64, S-65</w:t>
      </w:r>
      <w:r w:rsidR="009657A9">
        <w:rPr>
          <w:lang w:val="fr-FR"/>
        </w:rPr>
        <w:t xml:space="preserve"> et</w:t>
      </w:r>
      <w:r w:rsidRPr="00A11039">
        <w:rPr>
          <w:lang w:val="fr-FR"/>
        </w:rPr>
        <w:t xml:space="preserve"> S-66)</w:t>
      </w:r>
      <w:r w:rsidR="009657A9">
        <w:rPr>
          <w:lang w:val="fr-FR"/>
        </w:rPr>
        <w:t>,</w:t>
      </w:r>
      <w:r w:rsidRPr="00A11039">
        <w:rPr>
          <w:lang w:val="fr-FR"/>
        </w:rPr>
        <w:t xml:space="preserve"> envisagerait le développement d’isobathes à haute densité </w:t>
      </w:r>
      <w:r w:rsidR="004C44BF">
        <w:rPr>
          <w:lang w:val="fr-FR"/>
        </w:rPr>
        <w:t>contenues dans</w:t>
      </w:r>
      <w:r w:rsidRPr="00A11039">
        <w:rPr>
          <w:lang w:val="fr-FR"/>
        </w:rPr>
        <w:t xml:space="preserve"> les ENC</w:t>
      </w:r>
      <w:r w:rsidR="009657A9">
        <w:rPr>
          <w:lang w:val="fr-FR"/>
        </w:rPr>
        <w:t>,</w:t>
      </w:r>
      <w:r w:rsidRPr="00A11039">
        <w:rPr>
          <w:lang w:val="fr-FR"/>
        </w:rPr>
        <w:t xml:space="preserve"> et effectuerait une </w:t>
      </w:r>
      <w:r w:rsidR="004C44BF">
        <w:rPr>
          <w:lang w:val="fr-FR"/>
        </w:rPr>
        <w:t>étude</w:t>
      </w:r>
      <w:r w:rsidR="004C44BF" w:rsidRPr="00A11039">
        <w:rPr>
          <w:lang w:val="fr-FR"/>
        </w:rPr>
        <w:t xml:space="preserve"> </w:t>
      </w:r>
      <w:r w:rsidRPr="00A11039">
        <w:rPr>
          <w:lang w:val="fr-FR"/>
        </w:rPr>
        <w:t xml:space="preserve">d’impact sur la nouvelle édition de la S-63 en rapport avec le risque de cyber sécurité. Le NCWG assurerait la tenue à jour de la publication de l’OHI S-4 en tant que document fondateur de toutes les cartes marines (papier et électroniques) et développerait un document </w:t>
      </w:r>
      <w:r w:rsidR="004C44BF">
        <w:rPr>
          <w:lang w:val="fr-FR"/>
        </w:rPr>
        <w:t>à débattre</w:t>
      </w:r>
      <w:r w:rsidRPr="00A11039">
        <w:rPr>
          <w:lang w:val="fr-FR"/>
        </w:rPr>
        <w:t xml:space="preserve"> sur le futur de la carte papier. Le NIPWG développerait la </w:t>
      </w:r>
      <w:r w:rsidR="004C44BF">
        <w:rPr>
          <w:lang w:val="fr-FR"/>
        </w:rPr>
        <w:t xml:space="preserve">série </w:t>
      </w:r>
      <w:r w:rsidRPr="00A11039">
        <w:rPr>
          <w:lang w:val="fr-FR"/>
        </w:rPr>
        <w:t>S-12n –  spécifications de produit pour les informations nautiques et coordonnerait la contribution de l’OHI à la définition et à l’harmonisation des services maritimes de l’OMI qui relèvent de la compétence de l’OHI. Le DQWG développerait et tiendrait à jour une liste de contrôle de la qualité des données pour les développeurs de spécification</w:t>
      </w:r>
      <w:r w:rsidR="009657A9">
        <w:rPr>
          <w:lang w:val="fr-FR"/>
        </w:rPr>
        <w:t>s</w:t>
      </w:r>
      <w:r w:rsidRPr="00A11039">
        <w:rPr>
          <w:lang w:val="fr-FR"/>
        </w:rPr>
        <w:t xml:space="preserve"> de produit</w:t>
      </w:r>
      <w:r w:rsidR="009657A9">
        <w:rPr>
          <w:lang w:val="fr-FR"/>
        </w:rPr>
        <w:t>,</w:t>
      </w:r>
      <w:r w:rsidRPr="00A11039">
        <w:rPr>
          <w:lang w:val="fr-FR"/>
        </w:rPr>
        <w:t xml:space="preserve"> fournirait des orientations aux Services hydrographiques et assurerait l’harmonisation de l’implémentation et de l’examen périodique des spécifications de produit basées sur la S-100 et fournirait des </w:t>
      </w:r>
      <w:r w:rsidR="009657A9">
        <w:rPr>
          <w:lang w:val="fr-FR"/>
        </w:rPr>
        <w:t>contributions</w:t>
      </w:r>
      <w:r w:rsidRPr="00A11039">
        <w:rPr>
          <w:lang w:val="fr-FR"/>
        </w:rPr>
        <w:t xml:space="preserve"> sur la qualité des données aux groupes de travail et équipes de projet, lorsque nécessaire. Le TWCWG développerait, tiendrait à jour et étendrait une spécification de produit pour les tables de marées numériques et de courants ; il développerait, tiendrait à jour et étendrait une spécification de produit pour les courants </w:t>
      </w:r>
      <w:r w:rsidR="004C44BF" w:rsidRPr="00A11039">
        <w:rPr>
          <w:lang w:val="fr-FR"/>
        </w:rPr>
        <w:t xml:space="preserve">dynamiques </w:t>
      </w:r>
      <w:r w:rsidRPr="00A11039">
        <w:rPr>
          <w:lang w:val="fr-FR"/>
        </w:rPr>
        <w:t>de surface dans l’ECDIS (S-111) et pour le</w:t>
      </w:r>
      <w:r w:rsidR="004C44BF">
        <w:rPr>
          <w:lang w:val="fr-FR"/>
        </w:rPr>
        <w:t>s niveaux dynamiques</w:t>
      </w:r>
      <w:r w:rsidR="00AA6DD9">
        <w:rPr>
          <w:lang w:val="fr-FR"/>
        </w:rPr>
        <w:t xml:space="preserve"> </w:t>
      </w:r>
      <w:r w:rsidRPr="00A11039">
        <w:rPr>
          <w:lang w:val="fr-FR"/>
        </w:rPr>
        <w:t>de</w:t>
      </w:r>
      <w:r w:rsidR="004C44BF">
        <w:rPr>
          <w:lang w:val="fr-FR"/>
        </w:rPr>
        <w:t xml:space="preserve"> hauteurs de</w:t>
      </w:r>
      <w:r w:rsidRPr="00A11039">
        <w:rPr>
          <w:lang w:val="fr-FR"/>
        </w:rPr>
        <w:t xml:space="preserve"> marées dans l’ECDIS (S-104) ; il tiendrait à jour et étendrait les normes, spécifications et publications pertinentes de l’OHI. Le HDWG tiendrait à jour et étendrait les définitions de la </w:t>
      </w:r>
      <w:r w:rsidR="009657A9" w:rsidRPr="00A11039">
        <w:rPr>
          <w:lang w:val="fr-FR"/>
        </w:rPr>
        <w:t>base de registres</w:t>
      </w:r>
      <w:r w:rsidR="009657A9">
        <w:rPr>
          <w:lang w:val="fr-FR"/>
        </w:rPr>
        <w:t xml:space="preserve"> de la </w:t>
      </w:r>
      <w:r w:rsidRPr="00A11039">
        <w:rPr>
          <w:lang w:val="fr-FR"/>
        </w:rPr>
        <w:t xml:space="preserve">S-32 de l’OHI - </w:t>
      </w:r>
      <w:r w:rsidR="009657A9">
        <w:rPr>
          <w:lang w:val="fr-FR"/>
        </w:rPr>
        <w:t>Dictionnaire hydrographique,</w:t>
      </w:r>
      <w:r w:rsidRPr="00A11039">
        <w:rPr>
          <w:lang w:val="fr-FR"/>
        </w:rPr>
        <w:t xml:space="preserve"> assurerait la liaison avec d’autres organes de l’OHI et avec d’autres organisations et publications contenant des glossaires</w:t>
      </w:r>
      <w:r w:rsidR="009657A9">
        <w:rPr>
          <w:lang w:val="fr-FR"/>
        </w:rPr>
        <w:t> ; il</w:t>
      </w:r>
      <w:r w:rsidRPr="00A11039">
        <w:rPr>
          <w:lang w:val="fr-FR"/>
        </w:rPr>
        <w:t xml:space="preserve"> développerait </w:t>
      </w:r>
      <w:r w:rsidR="009657A9">
        <w:rPr>
          <w:lang w:val="fr-FR"/>
        </w:rPr>
        <w:t xml:space="preserve">également </w:t>
      </w:r>
      <w:r w:rsidRPr="00A11039">
        <w:rPr>
          <w:lang w:val="fr-FR"/>
        </w:rPr>
        <w:t>une structure numérique et une application de base de données à l’appui de la version en ligne de la</w:t>
      </w:r>
      <w:r w:rsidR="009657A9">
        <w:rPr>
          <w:lang w:val="fr-FR"/>
        </w:rPr>
        <w:t xml:space="preserve"> </w:t>
      </w:r>
      <w:r w:rsidR="009657A9" w:rsidRPr="00A11039">
        <w:rPr>
          <w:lang w:val="fr-FR"/>
        </w:rPr>
        <w:t>base de registres</w:t>
      </w:r>
      <w:r w:rsidRPr="00A11039">
        <w:rPr>
          <w:lang w:val="fr-FR"/>
        </w:rPr>
        <w:t xml:space="preserve"> </w:t>
      </w:r>
      <w:r w:rsidR="009657A9">
        <w:rPr>
          <w:lang w:val="fr-FR"/>
        </w:rPr>
        <w:t xml:space="preserve">de la </w:t>
      </w:r>
      <w:r w:rsidRPr="00A11039">
        <w:rPr>
          <w:lang w:val="fr-FR"/>
        </w:rPr>
        <w:t xml:space="preserve">S-32 de l’OHI - </w:t>
      </w:r>
      <w:r w:rsidR="009657A9">
        <w:rPr>
          <w:lang w:val="fr-FR"/>
        </w:rPr>
        <w:t>D</w:t>
      </w:r>
      <w:r w:rsidRPr="00A11039">
        <w:rPr>
          <w:lang w:val="fr-FR"/>
        </w:rPr>
        <w:t>ictionnaires hydrographique. ABLOS tiendrait à jour la publication de l’OHI C-51 « Manuel sur les aspects techniques de la Convention des Nations Unies sur le droit de la mer  (TALOS) »</w:t>
      </w:r>
      <w:r w:rsidR="00AD5DBC">
        <w:rPr>
          <w:lang w:val="fr-FR"/>
        </w:rPr>
        <w:t>,</w:t>
      </w:r>
      <w:r w:rsidRPr="00A11039">
        <w:rPr>
          <w:lang w:val="fr-FR"/>
        </w:rPr>
        <w:t xml:space="preserve"> assurerait une formation sur les aspects hydrographiques de la détermination des limites maritimes</w:t>
      </w:r>
      <w:r w:rsidR="004C44BF">
        <w:rPr>
          <w:lang w:val="fr-FR"/>
        </w:rPr>
        <w:t xml:space="preserve"> </w:t>
      </w:r>
      <w:r w:rsidRPr="00A11039">
        <w:rPr>
          <w:lang w:val="fr-FR"/>
        </w:rPr>
        <w:t>et fournirait des conseils et directives sur les aspects techniques du droit de la mer aux organisations pertinentes et aux Etats membres. Le HSPT examinerait l’édition actuelle de la S-44 (5</w:t>
      </w:r>
      <w:r w:rsidRPr="00A11039">
        <w:rPr>
          <w:vertAlign w:val="superscript"/>
          <w:lang w:val="fr-FR"/>
        </w:rPr>
        <w:t>ème</w:t>
      </w:r>
      <w:r w:rsidRPr="00A11039">
        <w:rPr>
          <w:lang w:val="fr-FR"/>
        </w:rPr>
        <w:t xml:space="preserve"> édition) et identifierait </w:t>
      </w:r>
      <w:r w:rsidRPr="00A11039">
        <w:rPr>
          <w:lang w:val="fr-FR"/>
        </w:rPr>
        <w:lastRenderedPageBreak/>
        <w:t>toute déficience</w:t>
      </w:r>
      <w:r w:rsidR="00AD5DBC">
        <w:rPr>
          <w:lang w:val="fr-FR"/>
        </w:rPr>
        <w:t>,</w:t>
      </w:r>
      <w:r w:rsidRPr="00A11039">
        <w:rPr>
          <w:lang w:val="fr-FR"/>
        </w:rPr>
        <w:t xml:space="preserve"> mettrait à jour le contenu et la structure de la S-4</w:t>
      </w:r>
      <w:r w:rsidR="00AD5DBC">
        <w:rPr>
          <w:lang w:val="fr-FR"/>
        </w:rPr>
        <w:t>4 dans l’intention de publier une</w:t>
      </w:r>
      <w:r w:rsidRPr="00A11039">
        <w:rPr>
          <w:lang w:val="fr-FR"/>
        </w:rPr>
        <w:t xml:space="preserve"> 6</w:t>
      </w:r>
      <w:r w:rsidRPr="00A11039">
        <w:rPr>
          <w:vertAlign w:val="superscript"/>
          <w:lang w:val="fr-FR"/>
        </w:rPr>
        <w:t>ème</w:t>
      </w:r>
      <w:r w:rsidRPr="00A11039">
        <w:rPr>
          <w:lang w:val="fr-FR"/>
        </w:rPr>
        <w:t xml:space="preserve"> édition</w:t>
      </w:r>
      <w:r w:rsidR="00AD5DBC">
        <w:rPr>
          <w:lang w:val="fr-FR"/>
        </w:rPr>
        <w:t>,</w:t>
      </w:r>
      <w:r w:rsidRPr="00A11039">
        <w:rPr>
          <w:lang w:val="fr-FR"/>
        </w:rPr>
        <w:t xml:space="preserve"> et soumettrait une recommandation au HSSC sur le fait de savoir si l’équipe de projet devrait continuer en tant que groupe de travail permanent. </w:t>
      </w:r>
    </w:p>
    <w:p w14:paraId="2C0D3DE0" w14:textId="77777777" w:rsidR="00881D4F" w:rsidRPr="00A11039" w:rsidRDefault="00881D4F" w:rsidP="00881D4F">
      <w:pPr>
        <w:spacing w:line="276" w:lineRule="auto"/>
        <w:jc w:val="both"/>
        <w:rPr>
          <w:lang w:val="fr-FR"/>
        </w:rPr>
      </w:pPr>
    </w:p>
    <w:p w14:paraId="130B8023" w14:textId="449D60B6" w:rsidR="00881D4F" w:rsidRPr="00A11039" w:rsidRDefault="00881D4F" w:rsidP="00881D4F">
      <w:pPr>
        <w:spacing w:line="276" w:lineRule="auto"/>
        <w:jc w:val="both"/>
        <w:rPr>
          <w:lang w:val="fr-FR"/>
        </w:rPr>
      </w:pPr>
      <w:r w:rsidRPr="00A11039">
        <w:rPr>
          <w:lang w:val="fr-FR"/>
        </w:rPr>
        <w:t xml:space="preserve">Le président a clarifié le fait que les priorités ont été demandées </w:t>
      </w:r>
      <w:r w:rsidR="00DD616A">
        <w:rPr>
          <w:lang w:val="fr-FR"/>
        </w:rPr>
        <w:t>à des fins de gestion</w:t>
      </w:r>
      <w:r w:rsidRPr="00A11039">
        <w:rPr>
          <w:lang w:val="fr-FR"/>
        </w:rPr>
        <w:t xml:space="preserve"> et par conséquent, il préfèrerait que les groupes de travail continuent de mettre l’accent sur les activités qui pourraient être menées à bien et faire l’objet d’un compte rendu. La Norvège et le Royaume-Uni soutiennent ce point de vue et soulignent l’utilité de la liste. Le Royaume-Uni souligne un décalage éventuel en ce sens que les priorités du HSSC incluent la S</w:t>
      </w:r>
      <w:r w:rsidR="00E27388" w:rsidRPr="00A11039">
        <w:rPr>
          <w:lang w:val="fr-FR"/>
        </w:rPr>
        <w:t>-121 qui ne fait pas partie des </w:t>
      </w:r>
      <w:r w:rsidRPr="00A11039">
        <w:rPr>
          <w:lang w:val="fr-FR"/>
        </w:rPr>
        <w:t xml:space="preserve">3 principaux items dont rendent compte les groupes de travail. Le président du HSSC explique que la liste des priorités a </w:t>
      </w:r>
      <w:r w:rsidR="00AD5DBC">
        <w:rPr>
          <w:lang w:val="fr-FR"/>
        </w:rPr>
        <w:t xml:space="preserve">initialement </w:t>
      </w:r>
      <w:r w:rsidRPr="00A11039">
        <w:rPr>
          <w:lang w:val="fr-FR"/>
        </w:rPr>
        <w:t xml:space="preserve">été produite afin de répondre à une demande du C-1. Il ne s’agit pas d’une liste exhaustive des questions examinées par chaque groupe de travail. Il est attendu que toutes les questions attribuées aux groupes de travail et aux équipes de projet </w:t>
      </w:r>
      <w:r w:rsidR="00AD5DBC">
        <w:rPr>
          <w:lang w:val="fr-FR"/>
        </w:rPr>
        <w:t>soient</w:t>
      </w:r>
      <w:r w:rsidRPr="00A11039">
        <w:rPr>
          <w:lang w:val="fr-FR"/>
        </w:rPr>
        <w:t xml:space="preserve"> terminées dans les trois prochaines années. Les Pays-Bas indiquent qu’il serait utile d’effectuer une vérification croisée entre les principales priorités du HSSC, leur affectation aux groupes de travail et leur correspondance avec l’annexe D – les 3 principaux items de travail des plans de travail proposés pour la période 2019-2020. </w:t>
      </w:r>
    </w:p>
    <w:p w14:paraId="3B3F7650" w14:textId="77777777" w:rsidR="00881D4F" w:rsidRPr="00A11039" w:rsidRDefault="00881D4F" w:rsidP="00881D4F">
      <w:pPr>
        <w:spacing w:line="276" w:lineRule="auto"/>
        <w:jc w:val="both"/>
        <w:rPr>
          <w:color w:val="FF0000"/>
          <w:lang w:val="fr-FR"/>
        </w:rPr>
      </w:pPr>
    </w:p>
    <w:p w14:paraId="0CAAAC5D" w14:textId="7E71E5C7" w:rsidR="00881D4F" w:rsidRPr="00A11039" w:rsidRDefault="00881D4F" w:rsidP="00881D4F">
      <w:pPr>
        <w:spacing w:line="276" w:lineRule="auto"/>
        <w:jc w:val="both"/>
        <w:rPr>
          <w:b/>
          <w:color w:val="FF0000"/>
          <w:lang w:val="fr-FR"/>
        </w:rPr>
      </w:pPr>
      <w:r w:rsidRPr="00A11039">
        <w:rPr>
          <w:b/>
          <w:color w:val="FF0000"/>
          <w:lang w:val="fr-FR"/>
        </w:rPr>
        <w:t xml:space="preserve">Décision C2/15 : Le Conseil </w:t>
      </w:r>
      <w:r w:rsidRPr="00A11039">
        <w:rPr>
          <w:rFonts w:eastAsia="Times New Roman"/>
          <w:color w:val="FF0000"/>
          <w:lang w:val="fr-FR"/>
        </w:rPr>
        <w:t xml:space="preserve">approuve les principales priorités du programme de travail 2 </w:t>
      </w:r>
      <w:r w:rsidR="00140B91">
        <w:rPr>
          <w:rFonts w:eastAsia="Times New Roman"/>
          <w:color w:val="FF0000"/>
          <w:lang w:val="fr-FR"/>
        </w:rPr>
        <w:t>de l’OHI/HSSC</w:t>
      </w:r>
      <w:r w:rsidRPr="00A11039">
        <w:rPr>
          <w:rFonts w:eastAsia="Times New Roman"/>
          <w:color w:val="FF0000"/>
          <w:lang w:val="fr-FR"/>
        </w:rPr>
        <w:t xml:space="preserve"> pour 2019 et les principaux items de travail prioritaires.</w:t>
      </w:r>
      <w:r w:rsidRPr="00A11039">
        <w:rPr>
          <w:rFonts w:eastAsia="Times New Roman"/>
          <w:b/>
          <w:color w:val="FF0000"/>
          <w:lang w:val="fr-FR"/>
        </w:rPr>
        <w:t xml:space="preserve"> Le Conseil </w:t>
      </w:r>
      <w:r w:rsidRPr="00A11039">
        <w:rPr>
          <w:rFonts w:eastAsia="Times New Roman"/>
          <w:color w:val="FF0000"/>
          <w:lang w:val="fr-FR"/>
        </w:rPr>
        <w:t>prend également note des principaux items de travail prioritaires proposés par les GT/PT du HSSC pour la période 2019-2020.</w:t>
      </w:r>
    </w:p>
    <w:p w14:paraId="0AA32256" w14:textId="77777777" w:rsidR="00881D4F" w:rsidRPr="00A11039" w:rsidRDefault="00881D4F" w:rsidP="00881D4F">
      <w:pPr>
        <w:spacing w:line="276" w:lineRule="auto"/>
        <w:jc w:val="both"/>
        <w:rPr>
          <w:color w:val="FF0000"/>
          <w:lang w:val="fr-FR"/>
        </w:rPr>
      </w:pPr>
    </w:p>
    <w:p w14:paraId="2F68F9B6" w14:textId="77777777" w:rsidR="00881D4F" w:rsidRPr="00A11039" w:rsidRDefault="00881D4F" w:rsidP="00881D4F">
      <w:pPr>
        <w:spacing w:line="276" w:lineRule="auto"/>
        <w:jc w:val="both"/>
        <w:rPr>
          <w:rFonts w:eastAsia="Times New Roman"/>
          <w:color w:val="FF0000"/>
          <w:lang w:val="fr-FR"/>
        </w:rPr>
      </w:pPr>
      <w:r w:rsidRPr="00A11039">
        <w:rPr>
          <w:rFonts w:eastAsia="Times New Roman"/>
          <w:b/>
          <w:color w:val="FF0000"/>
          <w:lang w:val="fr-FR"/>
        </w:rPr>
        <w:t xml:space="preserve">Action C2/17 : </w:t>
      </w:r>
      <w:r w:rsidRPr="00A11039">
        <w:rPr>
          <w:rFonts w:eastAsia="Times New Roman"/>
          <w:color w:val="FF0000"/>
          <w:lang w:val="fr-FR"/>
        </w:rPr>
        <w:t>Au vu</w:t>
      </w:r>
      <w:r w:rsidRPr="00A11039">
        <w:rPr>
          <w:rFonts w:eastAsia="Times New Roman"/>
          <w:b/>
          <w:color w:val="FF0000"/>
          <w:lang w:val="fr-FR"/>
        </w:rPr>
        <w:t xml:space="preserve"> </w:t>
      </w:r>
      <w:r w:rsidRPr="00A11039">
        <w:rPr>
          <w:rFonts w:eastAsia="Times New Roman"/>
          <w:color w:val="FF0000"/>
          <w:lang w:val="fr-FR"/>
        </w:rPr>
        <w:t xml:space="preserve">du délai entre les réunions HSSC-11 et IRCC-11 en 2019 et du calendrier de soumission des rapports et propositions au C-3, </w:t>
      </w:r>
      <w:r w:rsidRPr="00A11039">
        <w:rPr>
          <w:rFonts w:eastAsia="Times New Roman"/>
          <w:b/>
          <w:color w:val="FF0000"/>
          <w:lang w:val="fr-FR"/>
        </w:rPr>
        <w:t xml:space="preserve">le Conseil </w:t>
      </w:r>
      <w:r w:rsidRPr="00A11039">
        <w:rPr>
          <w:rFonts w:eastAsia="Times New Roman"/>
          <w:color w:val="FF0000"/>
          <w:lang w:val="fr-FR"/>
        </w:rPr>
        <w:t xml:space="preserve">invite </w:t>
      </w:r>
      <w:r w:rsidRPr="00A11039">
        <w:rPr>
          <w:rFonts w:eastAsia="Times New Roman"/>
          <w:b/>
          <w:color w:val="FF0000"/>
          <w:lang w:val="fr-FR"/>
        </w:rPr>
        <w:t xml:space="preserve">les présidents du HSSC et de l’IRCC </w:t>
      </w:r>
      <w:r w:rsidRPr="00A11039">
        <w:rPr>
          <w:rFonts w:eastAsia="Times New Roman"/>
          <w:color w:val="FF0000"/>
          <w:lang w:val="fr-FR"/>
        </w:rPr>
        <w:t>à préparer les comptes rendus des réunions de 2019 en gardant à l’esprit qu’ils seront utilisés/soumis directement en qualité de rapports et de propositions aux fins d’examen par le C-3. (</w:t>
      </w:r>
      <w:proofErr w:type="gramStart"/>
      <w:r w:rsidRPr="00A11039">
        <w:rPr>
          <w:rFonts w:eastAsia="Times New Roman"/>
          <w:color w:val="FF0000"/>
          <w:lang w:val="fr-FR"/>
        </w:rPr>
        <w:t>date</w:t>
      </w:r>
      <w:proofErr w:type="gramEnd"/>
      <w:r w:rsidRPr="00A11039">
        <w:rPr>
          <w:rFonts w:eastAsia="Times New Roman"/>
          <w:color w:val="FF0000"/>
          <w:lang w:val="fr-FR"/>
        </w:rPr>
        <w:t xml:space="preserve"> limite : juillet 2019)</w:t>
      </w:r>
    </w:p>
    <w:p w14:paraId="694084FF" w14:textId="77777777" w:rsidR="00881D4F" w:rsidRPr="00A11039" w:rsidRDefault="00881D4F" w:rsidP="00881D4F">
      <w:pPr>
        <w:tabs>
          <w:tab w:val="left" w:pos="680"/>
        </w:tabs>
        <w:autoSpaceDE w:val="0"/>
        <w:autoSpaceDN w:val="0"/>
        <w:adjustRightInd w:val="0"/>
        <w:spacing w:line="276" w:lineRule="auto"/>
        <w:rPr>
          <w:iCs/>
          <w:spacing w:val="-1"/>
          <w:lang w:val="fr-FR"/>
        </w:rPr>
      </w:pPr>
    </w:p>
    <w:p w14:paraId="6B3B0838" w14:textId="77777777" w:rsidR="00881D4F" w:rsidRPr="00A11039" w:rsidRDefault="00881D4F" w:rsidP="00881D4F">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Rapport et propositions de l’IRCC</w:t>
      </w:r>
    </w:p>
    <w:p w14:paraId="52B74786" w14:textId="77777777" w:rsidR="00881D4F" w:rsidRPr="00A11039" w:rsidRDefault="00881D4F" w:rsidP="00881D4F">
      <w:pPr>
        <w:tabs>
          <w:tab w:val="left" w:pos="680"/>
        </w:tabs>
        <w:autoSpaceDE w:val="0"/>
        <w:autoSpaceDN w:val="0"/>
        <w:adjustRightInd w:val="0"/>
        <w:spacing w:line="276" w:lineRule="auto"/>
        <w:rPr>
          <w:i/>
          <w:iCs/>
          <w:spacing w:val="-1"/>
          <w:lang w:val="fr-FR"/>
        </w:rPr>
      </w:pPr>
      <w:r w:rsidRPr="00A11039">
        <w:rPr>
          <w:i/>
          <w:iCs/>
          <w:spacing w:val="-1"/>
          <w:lang w:val="fr-FR"/>
        </w:rPr>
        <w:t>Doc :</w:t>
      </w:r>
      <w:r w:rsidRPr="00A11039">
        <w:rPr>
          <w:i/>
          <w:iCs/>
          <w:spacing w:val="-1"/>
          <w:lang w:val="fr-FR"/>
        </w:rPr>
        <w:tab/>
        <w:t>C</w:t>
      </w:r>
      <w:r w:rsidRPr="00A11039">
        <w:rPr>
          <w:i/>
          <w:iCs/>
          <w:spacing w:val="-2"/>
          <w:lang w:val="fr-FR"/>
        </w:rPr>
        <w:t>2</w:t>
      </w:r>
      <w:r w:rsidRPr="00A11039">
        <w:rPr>
          <w:i/>
          <w:iCs/>
          <w:spacing w:val="-1"/>
          <w:lang w:val="fr-FR"/>
        </w:rPr>
        <w:t>-4.2A</w:t>
      </w:r>
      <w:r w:rsidRPr="00A11039">
        <w:rPr>
          <w:i/>
          <w:iCs/>
          <w:spacing w:val="-1"/>
          <w:lang w:val="fr-FR"/>
        </w:rPr>
        <w:tab/>
      </w:r>
      <w:hyperlink r:id="rId23" w:history="1">
        <w:r w:rsidRPr="00A11039">
          <w:rPr>
            <w:rStyle w:val="Hyperlink"/>
            <w:i/>
            <w:iCs/>
            <w:spacing w:val="-1"/>
            <w:lang w:val="fr-FR"/>
          </w:rPr>
          <w:t>Rapport et propositions de l’IRCC</w:t>
        </w:r>
      </w:hyperlink>
      <w:r w:rsidRPr="00A11039">
        <w:rPr>
          <w:i/>
          <w:iCs/>
          <w:spacing w:val="-1"/>
          <w:lang w:val="fr-FR"/>
        </w:rPr>
        <w:t xml:space="preserve"> - </w:t>
      </w:r>
      <w:hyperlink r:id="rId24" w:history="1">
        <w:r w:rsidRPr="00A11039">
          <w:rPr>
            <w:rStyle w:val="Hyperlink"/>
            <w:i/>
            <w:iCs/>
            <w:spacing w:val="-1"/>
            <w:lang w:val="fr-FR"/>
          </w:rPr>
          <w:t>Présentation</w:t>
        </w:r>
      </w:hyperlink>
    </w:p>
    <w:p w14:paraId="5C3FD132" w14:textId="77777777" w:rsidR="00881D4F" w:rsidRPr="00A11039" w:rsidRDefault="00881D4F" w:rsidP="00881D4F">
      <w:pPr>
        <w:tabs>
          <w:tab w:val="left" w:pos="680"/>
        </w:tabs>
        <w:autoSpaceDE w:val="0"/>
        <w:autoSpaceDN w:val="0"/>
        <w:adjustRightInd w:val="0"/>
        <w:spacing w:line="276" w:lineRule="auto"/>
        <w:rPr>
          <w:iCs/>
          <w:spacing w:val="-1"/>
          <w:lang w:val="fr-FR"/>
        </w:rPr>
      </w:pPr>
    </w:p>
    <w:p w14:paraId="17494C20" w14:textId="0D916E4D"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 xml:space="preserve">Le président de l’IRCC présente le rapport et les propositions du Comité, </w:t>
      </w:r>
      <w:r w:rsidR="00AD5DBC">
        <w:rPr>
          <w:spacing w:val="-1"/>
          <w:lang w:val="fr-FR"/>
        </w:rPr>
        <w:t>insistant</w:t>
      </w:r>
      <w:r w:rsidRPr="00A11039">
        <w:rPr>
          <w:spacing w:val="-1"/>
          <w:lang w:val="fr-FR"/>
        </w:rPr>
        <w:t xml:space="preserve"> sur le besoin permanent de renforcement des capacités, sur la nécessité de continuer à résoudre les chevauchements d</w:t>
      </w:r>
      <w:r w:rsidR="00AD5DBC">
        <w:rPr>
          <w:spacing w:val="-1"/>
          <w:lang w:val="fr-FR"/>
        </w:rPr>
        <w:t xml:space="preserve">ans les </w:t>
      </w:r>
      <w:r w:rsidRPr="00A11039">
        <w:rPr>
          <w:spacing w:val="-1"/>
          <w:lang w:val="fr-FR"/>
        </w:rPr>
        <w:t xml:space="preserve">ENC, notant le risque associé d’un comportement imprévisible de l’ECDIS </w:t>
      </w:r>
      <w:r w:rsidR="00B95977">
        <w:rPr>
          <w:spacing w:val="-1"/>
          <w:lang w:val="fr-FR"/>
        </w:rPr>
        <w:t>pouvant donner</w:t>
      </w:r>
      <w:r w:rsidR="00B95977" w:rsidRPr="00A11039">
        <w:rPr>
          <w:spacing w:val="-1"/>
          <w:lang w:val="fr-FR"/>
        </w:rPr>
        <w:t xml:space="preserve"> </w:t>
      </w:r>
      <w:r w:rsidRPr="00A11039">
        <w:rPr>
          <w:spacing w:val="-1"/>
          <w:lang w:val="fr-FR"/>
        </w:rPr>
        <w:t xml:space="preserve">lieu à des préoccupations </w:t>
      </w:r>
      <w:r w:rsidR="00B95977">
        <w:rPr>
          <w:spacing w:val="-1"/>
          <w:lang w:val="fr-FR"/>
        </w:rPr>
        <w:t>en matière de</w:t>
      </w:r>
      <w:r w:rsidR="00B95977" w:rsidRPr="00A11039">
        <w:rPr>
          <w:spacing w:val="-1"/>
          <w:lang w:val="fr-FR"/>
        </w:rPr>
        <w:t xml:space="preserve"> </w:t>
      </w:r>
      <w:r w:rsidRPr="00A11039">
        <w:rPr>
          <w:spacing w:val="-1"/>
          <w:lang w:val="fr-FR"/>
        </w:rPr>
        <w:t xml:space="preserve">sécurité, </w:t>
      </w:r>
      <w:r w:rsidR="00AD5DBC">
        <w:rPr>
          <w:spacing w:val="-1"/>
          <w:lang w:val="fr-FR"/>
        </w:rPr>
        <w:t xml:space="preserve">sur </w:t>
      </w:r>
      <w:r w:rsidRPr="00A11039">
        <w:rPr>
          <w:spacing w:val="-1"/>
          <w:lang w:val="fr-FR"/>
        </w:rPr>
        <w:t>la bathymétrie participative, notamment dans ses aspects juridiques,</w:t>
      </w:r>
      <w:r w:rsidR="00AD5DBC">
        <w:rPr>
          <w:spacing w:val="-1"/>
          <w:lang w:val="fr-FR"/>
        </w:rPr>
        <w:t xml:space="preserve"> sur</w:t>
      </w:r>
      <w:r w:rsidRPr="00A11039">
        <w:rPr>
          <w:spacing w:val="-1"/>
          <w:lang w:val="fr-FR"/>
        </w:rPr>
        <w:t xml:space="preserve"> le projet </w:t>
      </w:r>
      <w:proofErr w:type="spellStart"/>
      <w:r w:rsidRPr="00A11039">
        <w:rPr>
          <w:spacing w:val="-1"/>
          <w:lang w:val="fr-FR"/>
        </w:rPr>
        <w:t>Seabed</w:t>
      </w:r>
      <w:proofErr w:type="spellEnd"/>
      <w:r w:rsidRPr="00A11039">
        <w:rPr>
          <w:spacing w:val="-1"/>
          <w:lang w:val="fr-FR"/>
        </w:rPr>
        <w:t xml:space="preserve"> 2030 et </w:t>
      </w:r>
      <w:r w:rsidR="00AD5DBC">
        <w:rPr>
          <w:spacing w:val="-1"/>
          <w:lang w:val="fr-FR"/>
        </w:rPr>
        <w:t xml:space="preserve">sur </w:t>
      </w:r>
      <w:r w:rsidRPr="00A11039">
        <w:rPr>
          <w:spacing w:val="-1"/>
          <w:lang w:val="fr-FR"/>
        </w:rPr>
        <w:t xml:space="preserve">l’infrastructure de données spatiales maritimes (MSDI). La République de Corée renouvelle son engagement continu au Fonds de l’OHI pour le renforcement des capacités et souligne un accroissement du financement à compter de 2017. Le Directeur </w:t>
      </w:r>
      <w:proofErr w:type="spellStart"/>
      <w:r w:rsidRPr="00A11039">
        <w:rPr>
          <w:spacing w:val="-1"/>
          <w:lang w:val="fr-FR"/>
        </w:rPr>
        <w:t>Iptes</w:t>
      </w:r>
      <w:proofErr w:type="spellEnd"/>
      <w:r w:rsidRPr="00A11039">
        <w:rPr>
          <w:spacing w:val="-1"/>
          <w:lang w:val="fr-FR"/>
        </w:rPr>
        <w:t xml:space="preserve"> </w:t>
      </w:r>
      <w:r w:rsidR="00997F68">
        <w:rPr>
          <w:spacing w:val="-1"/>
          <w:lang w:val="fr-FR"/>
        </w:rPr>
        <w:t xml:space="preserve">met en exergue </w:t>
      </w:r>
      <w:r w:rsidRPr="00A11039">
        <w:rPr>
          <w:spacing w:val="-1"/>
          <w:lang w:val="fr-FR"/>
        </w:rPr>
        <w:t xml:space="preserve">la nécessité de développer </w:t>
      </w:r>
      <w:r w:rsidR="00997F68">
        <w:rPr>
          <w:spacing w:val="-1"/>
          <w:lang w:val="fr-FR"/>
        </w:rPr>
        <w:t xml:space="preserve">plus avant </w:t>
      </w:r>
      <w:r w:rsidRPr="00A11039">
        <w:rPr>
          <w:spacing w:val="-1"/>
          <w:lang w:val="fr-FR"/>
        </w:rPr>
        <w:t>la bonne coordination entre les commissions hydrographiques régionales (CHR), pour parvenir à une meilleure valorisation des ressources disponibles. Le réseau d’anciens élèves des cours de formation de l’OHI s’élargit constamment. La formation en RSM est u</w:t>
      </w:r>
      <w:r w:rsidR="00997F68">
        <w:rPr>
          <w:spacing w:val="-1"/>
          <w:lang w:val="fr-FR"/>
        </w:rPr>
        <w:t>n autre domaine qui nécessite une</w:t>
      </w:r>
      <w:r w:rsidRPr="00A11039">
        <w:rPr>
          <w:spacing w:val="-1"/>
          <w:lang w:val="fr-FR"/>
        </w:rPr>
        <w:t xml:space="preserve"> coordination entre les régions. </w:t>
      </w:r>
    </w:p>
    <w:p w14:paraId="71FA1CBF" w14:textId="3DB31C11"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lastRenderedPageBreak/>
        <w:t>Au cours du débat qui suit, les membres sont invités à s’inscrire, en personne ou en ligne, pour assister</w:t>
      </w:r>
      <w:r w:rsidR="00997F68">
        <w:rPr>
          <w:spacing w:val="-1"/>
          <w:lang w:val="fr-FR"/>
        </w:rPr>
        <w:t xml:space="preserve"> à une réunion de démarrage d’</w:t>
      </w:r>
      <w:r w:rsidRPr="00A11039">
        <w:rPr>
          <w:spacing w:val="-1"/>
          <w:lang w:val="fr-FR"/>
        </w:rPr>
        <w:t xml:space="preserve">une étude conceptuelle mixte sur les MSDI par l’OHI et l’Open </w:t>
      </w:r>
      <w:proofErr w:type="spellStart"/>
      <w:r w:rsidRPr="00A11039">
        <w:rPr>
          <w:spacing w:val="-1"/>
          <w:lang w:val="fr-FR"/>
        </w:rPr>
        <w:t>Geospatial</w:t>
      </w:r>
      <w:proofErr w:type="spellEnd"/>
      <w:r w:rsidRPr="00A11039">
        <w:rPr>
          <w:spacing w:val="-1"/>
          <w:lang w:val="fr-FR"/>
        </w:rPr>
        <w:t xml:space="preserve"> Consortium (OGC), le 30 octobre. Un atelier sur l’étude conceptuelle est prévu en mars 2019 </w:t>
      </w:r>
      <w:r w:rsidR="00997F68">
        <w:rPr>
          <w:spacing w:val="-1"/>
          <w:lang w:val="fr-FR"/>
        </w:rPr>
        <w:t>en</w:t>
      </w:r>
      <w:r w:rsidRPr="00A11039">
        <w:rPr>
          <w:spacing w:val="-1"/>
          <w:lang w:val="fr-FR"/>
        </w:rPr>
        <w:t xml:space="preserve"> République de Corée, avec le groupe de travail sur les MSDI, l’OGC et le Comité d’experts des Nations Unies sur la gestion de l’information </w:t>
      </w:r>
      <w:proofErr w:type="spellStart"/>
      <w:r w:rsidRPr="00A11039">
        <w:rPr>
          <w:spacing w:val="-1"/>
          <w:lang w:val="fr-FR"/>
        </w:rPr>
        <w:t>géospatiale</w:t>
      </w:r>
      <w:proofErr w:type="spellEnd"/>
      <w:r w:rsidRPr="00A11039">
        <w:rPr>
          <w:spacing w:val="-1"/>
          <w:lang w:val="fr-FR"/>
        </w:rPr>
        <w:t xml:space="preserve"> à l’échelle mondiale (UN-GGIM). Le Pakistan souligne l’importance du rôle des MSDI dans les activités d’évaluation de l’érosion côtière, de l’intrusion saline et de l’affaissement du sol, qui sont souvent une conséquence du changement climatique. </w:t>
      </w:r>
    </w:p>
    <w:p w14:paraId="232DC346" w14:textId="77777777"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 xml:space="preserve">Les amendements proposés aux mandat et règles de procédures de l’IRCC sont approuvés après une étude de comparaison avec les mandat et règles de procédure du HSSC, faite par le président de l’IRCC et le Directeur </w:t>
      </w:r>
      <w:proofErr w:type="spellStart"/>
      <w:r w:rsidRPr="00A11039">
        <w:rPr>
          <w:spacing w:val="-1"/>
          <w:lang w:val="fr-FR"/>
        </w:rPr>
        <w:t>Iptes</w:t>
      </w:r>
      <w:proofErr w:type="spellEnd"/>
      <w:r w:rsidRPr="00A11039">
        <w:rPr>
          <w:spacing w:val="-1"/>
          <w:lang w:val="fr-FR"/>
        </w:rPr>
        <w:t xml:space="preserve"> (Secrétaire de l’IRCC).</w:t>
      </w:r>
    </w:p>
    <w:p w14:paraId="2DA91FE2" w14:textId="77777777" w:rsidR="00881D4F" w:rsidRPr="00A11039" w:rsidRDefault="00881D4F" w:rsidP="00881D4F">
      <w:pPr>
        <w:spacing w:line="276" w:lineRule="auto"/>
        <w:jc w:val="both"/>
        <w:rPr>
          <w:rFonts w:eastAsia="Times New Roman"/>
          <w:color w:val="FF0000"/>
          <w:lang w:val="fr-FR"/>
        </w:rPr>
      </w:pPr>
      <w:r w:rsidRPr="00A11039">
        <w:rPr>
          <w:rFonts w:eastAsia="Times New Roman"/>
          <w:b/>
          <w:color w:val="FF0000"/>
          <w:lang w:val="fr-FR"/>
        </w:rPr>
        <w:t>Décision et Action C2/18 : Le Conseil</w:t>
      </w:r>
      <w:r w:rsidRPr="00A11039">
        <w:rPr>
          <w:rFonts w:eastAsia="Times New Roman"/>
          <w:color w:val="FF0000"/>
          <w:lang w:val="fr-FR"/>
        </w:rPr>
        <w:t xml:space="preserve"> donne son aval pour la proposition d’amendements </w:t>
      </w:r>
      <w:proofErr w:type="gramStart"/>
      <w:r w:rsidRPr="00A11039">
        <w:rPr>
          <w:rFonts w:eastAsia="Times New Roman"/>
          <w:color w:val="FF0000"/>
          <w:lang w:val="fr-FR"/>
        </w:rPr>
        <w:t>aux mandat</w:t>
      </w:r>
      <w:proofErr w:type="gramEnd"/>
      <w:r w:rsidRPr="00A11039">
        <w:rPr>
          <w:rFonts w:eastAsia="Times New Roman"/>
          <w:color w:val="FF0000"/>
          <w:lang w:val="fr-FR"/>
        </w:rPr>
        <w:t xml:space="preserve"> et règles de procédure de l’IRCC, tels que révisés lors du C-2, avec un alignement complet sur le paragraphe 9 des règles de procédures du HSSC. </w:t>
      </w:r>
      <w:r w:rsidRPr="00A11039">
        <w:rPr>
          <w:rFonts w:eastAsia="Times New Roman"/>
          <w:b/>
          <w:color w:val="FF0000"/>
          <w:lang w:val="fr-FR"/>
        </w:rPr>
        <w:t>Le Secrétariat de l’OHI</w:t>
      </w:r>
      <w:r w:rsidRPr="00A11039">
        <w:rPr>
          <w:rFonts w:eastAsia="Times New Roman"/>
          <w:color w:val="FF0000"/>
          <w:lang w:val="fr-FR"/>
        </w:rPr>
        <w:t xml:space="preserve"> publiera une LC de l’OHI sollicitant l’approbation des Etats membres sur ces amendements. (</w:t>
      </w:r>
      <w:proofErr w:type="gramStart"/>
      <w:r w:rsidRPr="00A11039">
        <w:rPr>
          <w:rFonts w:eastAsia="Times New Roman"/>
          <w:color w:val="FF0000"/>
          <w:lang w:val="fr-FR"/>
        </w:rPr>
        <w:t>date</w:t>
      </w:r>
      <w:proofErr w:type="gramEnd"/>
      <w:r w:rsidRPr="00A11039">
        <w:rPr>
          <w:rFonts w:eastAsia="Times New Roman"/>
          <w:color w:val="FF0000"/>
          <w:lang w:val="fr-FR"/>
        </w:rPr>
        <w:t xml:space="preserve"> limite : novembre 2018).</w:t>
      </w:r>
    </w:p>
    <w:p w14:paraId="4C38F792" w14:textId="77777777" w:rsidR="00881D4F" w:rsidRPr="00A11039" w:rsidRDefault="00881D4F" w:rsidP="00881D4F">
      <w:pPr>
        <w:tabs>
          <w:tab w:val="left" w:pos="1191"/>
        </w:tabs>
        <w:spacing w:after="120" w:line="276" w:lineRule="auto"/>
        <w:jc w:val="both"/>
        <w:rPr>
          <w:spacing w:val="-1"/>
          <w:lang w:val="fr-FR"/>
        </w:rPr>
      </w:pPr>
    </w:p>
    <w:p w14:paraId="407E670B" w14:textId="4941D5B3" w:rsidR="00881D4F" w:rsidRPr="00A11039" w:rsidRDefault="00881D4F" w:rsidP="00881D4F">
      <w:pPr>
        <w:tabs>
          <w:tab w:val="left" w:pos="1191"/>
        </w:tabs>
        <w:spacing w:after="120" w:line="276" w:lineRule="auto"/>
        <w:jc w:val="both"/>
        <w:rPr>
          <w:spacing w:val="-1"/>
          <w:lang w:val="fr-FR"/>
        </w:rPr>
      </w:pPr>
      <w:r w:rsidRPr="00A11039">
        <w:rPr>
          <w:spacing w:val="-1"/>
          <w:lang w:val="fr-FR"/>
        </w:rPr>
        <w:t>En ce qui concerne la proposition d’amendement de la résolution 2/1997 sur la création des commissions hydrographiques régionales (cf. document C2-4.2, Annexe B et son Appendice), les membres suggèrent des changements rédactionnels mineurs afin de mettre le libellé en conformité avec le Règlement général et note</w:t>
      </w:r>
      <w:r w:rsidR="00997F68">
        <w:rPr>
          <w:spacing w:val="-1"/>
          <w:lang w:val="fr-FR"/>
        </w:rPr>
        <w:t>nt</w:t>
      </w:r>
      <w:r w:rsidRPr="00A11039">
        <w:rPr>
          <w:spacing w:val="-1"/>
          <w:lang w:val="fr-FR"/>
        </w:rPr>
        <w:t xml:space="preserve"> qu’une autre révision plus complète de la résolution a été soumise aux commissions hydrographiques régionales, aux fins de commentaires ; toute révision ultérieure devrait inclure une réévaluation de la phrase « ...</w:t>
      </w:r>
      <w:r w:rsidRPr="00A11039">
        <w:rPr>
          <w:i/>
          <w:spacing w:val="-1"/>
          <w:lang w:val="fr-FR"/>
        </w:rPr>
        <w:t>et leurs travaux devront compléter ceux du Secrétariat de l’OHI</w:t>
      </w:r>
      <w:r w:rsidRPr="00A11039">
        <w:rPr>
          <w:spacing w:val="-1"/>
          <w:lang w:val="fr-FR"/>
        </w:rPr>
        <w:t> » au paragraphe 1. Le Conseil donne son aval à la proposition, comme suit.</w:t>
      </w:r>
    </w:p>
    <w:p w14:paraId="4C43E404" w14:textId="1F41345A" w:rsidR="00881D4F" w:rsidRPr="00A11039" w:rsidRDefault="00881D4F" w:rsidP="00881D4F">
      <w:pPr>
        <w:tabs>
          <w:tab w:val="left" w:pos="1191"/>
        </w:tabs>
        <w:spacing w:after="120" w:line="276" w:lineRule="auto"/>
        <w:jc w:val="both"/>
        <w:rPr>
          <w:color w:val="FF0000"/>
          <w:lang w:val="fr-FR"/>
        </w:rPr>
      </w:pPr>
      <w:r w:rsidRPr="00A11039">
        <w:rPr>
          <w:b/>
          <w:color w:val="FF0000"/>
          <w:lang w:val="fr-FR"/>
        </w:rPr>
        <w:t xml:space="preserve">Décision et Action C2/19 : Le Conseil </w:t>
      </w:r>
      <w:r w:rsidRPr="00A11039">
        <w:rPr>
          <w:color w:val="FF0000"/>
          <w:lang w:val="fr-FR"/>
        </w:rPr>
        <w:t xml:space="preserve">donne son aval pour la proposition d’amendements à la résolution de l’OHI 2/1997, avec une modification du libellé au paragraphe 1 pour lire </w:t>
      </w:r>
      <w:r w:rsidR="008B1513">
        <w:rPr>
          <w:color w:val="FF0000"/>
          <w:lang w:val="fr-FR"/>
        </w:rPr>
        <w:t xml:space="preserve">dans </w:t>
      </w:r>
      <w:r w:rsidRPr="00A11039">
        <w:rPr>
          <w:color w:val="FF0000"/>
          <w:lang w:val="fr-FR"/>
        </w:rPr>
        <w:t>la dernière phrase « </w:t>
      </w:r>
      <w:r w:rsidRPr="00A11039">
        <w:rPr>
          <w:i/>
          <w:color w:val="FF0000"/>
          <w:lang w:val="fr-FR"/>
        </w:rPr>
        <w:t>Reco</w:t>
      </w:r>
      <w:r w:rsidR="00997F68">
        <w:rPr>
          <w:i/>
          <w:color w:val="FF0000"/>
          <w:lang w:val="fr-FR"/>
        </w:rPr>
        <w:t>nnues par l’Assemblée, les CHR…du Secrétariat ».</w:t>
      </w:r>
      <w:r w:rsidRPr="00A11039">
        <w:rPr>
          <w:color w:val="FF0000"/>
          <w:lang w:val="fr-FR"/>
        </w:rPr>
        <w:t xml:space="preserve"> Le </w:t>
      </w:r>
      <w:r w:rsidRPr="00A11039">
        <w:rPr>
          <w:b/>
          <w:color w:val="FF0000"/>
          <w:lang w:val="fr-FR"/>
        </w:rPr>
        <w:t>Secrétariat</w:t>
      </w:r>
      <w:r w:rsidRPr="00A11039">
        <w:rPr>
          <w:color w:val="FF0000"/>
          <w:lang w:val="fr-FR"/>
        </w:rPr>
        <w:t xml:space="preserve"> </w:t>
      </w:r>
      <w:r w:rsidRPr="00A11039">
        <w:rPr>
          <w:b/>
          <w:color w:val="FF0000"/>
          <w:lang w:val="fr-FR"/>
        </w:rPr>
        <w:t>de l’OHI</w:t>
      </w:r>
      <w:r w:rsidRPr="00A11039">
        <w:rPr>
          <w:color w:val="FF0000"/>
          <w:lang w:val="fr-FR"/>
        </w:rPr>
        <w:t xml:space="preserve"> publiera une LC de l’OHI sollicitant l’approbation des Etats membres </w:t>
      </w:r>
      <w:r w:rsidR="008B1513">
        <w:rPr>
          <w:color w:val="FF0000"/>
          <w:lang w:val="fr-FR"/>
        </w:rPr>
        <w:t>sur</w:t>
      </w:r>
      <w:r w:rsidR="008B1513" w:rsidRPr="00A11039">
        <w:rPr>
          <w:color w:val="FF0000"/>
          <w:lang w:val="fr-FR"/>
        </w:rPr>
        <w:t xml:space="preserve"> </w:t>
      </w:r>
      <w:r w:rsidRPr="00A11039">
        <w:rPr>
          <w:color w:val="FF0000"/>
          <w:lang w:val="fr-FR"/>
        </w:rPr>
        <w:t>ces amendements. (</w:t>
      </w:r>
      <w:proofErr w:type="gramStart"/>
      <w:r w:rsidRPr="00A11039">
        <w:rPr>
          <w:color w:val="FF0000"/>
          <w:lang w:val="fr-FR"/>
        </w:rPr>
        <w:t>date</w:t>
      </w:r>
      <w:proofErr w:type="gramEnd"/>
      <w:r w:rsidRPr="00A11039">
        <w:rPr>
          <w:color w:val="FF0000"/>
          <w:lang w:val="fr-FR"/>
        </w:rPr>
        <w:t xml:space="preserve"> limite : novembre 2018).</w:t>
      </w:r>
    </w:p>
    <w:p w14:paraId="638F512E" w14:textId="238212E6" w:rsidR="00881D4F" w:rsidRPr="00A11039" w:rsidRDefault="00881D4F" w:rsidP="00881D4F">
      <w:pPr>
        <w:tabs>
          <w:tab w:val="left" w:pos="1191"/>
        </w:tabs>
        <w:spacing w:after="120" w:line="276" w:lineRule="auto"/>
        <w:jc w:val="both"/>
        <w:rPr>
          <w:color w:val="FF0000"/>
          <w:lang w:val="fr-FR"/>
        </w:rPr>
      </w:pPr>
      <w:r w:rsidRPr="00A11039">
        <w:rPr>
          <w:b/>
          <w:color w:val="FF0000"/>
          <w:lang w:val="fr-FR"/>
        </w:rPr>
        <w:t>Décision et Action C2/20 :</w:t>
      </w:r>
      <w:r w:rsidRPr="00A11039">
        <w:rPr>
          <w:color w:val="FF0000"/>
          <w:lang w:val="fr-FR"/>
        </w:rPr>
        <w:t xml:space="preserve"> Notant </w:t>
      </w:r>
      <w:r w:rsidR="004267E7">
        <w:rPr>
          <w:color w:val="FF0000"/>
          <w:lang w:val="fr-FR"/>
        </w:rPr>
        <w:t xml:space="preserve">que </w:t>
      </w:r>
      <w:r w:rsidR="00213428">
        <w:rPr>
          <w:color w:val="FF0000"/>
          <w:lang w:val="fr-FR"/>
        </w:rPr>
        <w:t>des</w:t>
      </w:r>
      <w:r w:rsidR="00213428" w:rsidRPr="00A11039">
        <w:rPr>
          <w:color w:val="FF0000"/>
          <w:lang w:val="fr-FR"/>
        </w:rPr>
        <w:t xml:space="preserve"> </w:t>
      </w:r>
      <w:r w:rsidRPr="00A11039">
        <w:rPr>
          <w:color w:val="FF0000"/>
          <w:lang w:val="fr-FR"/>
        </w:rPr>
        <w:t xml:space="preserve">travaux </w:t>
      </w:r>
      <w:r w:rsidR="004267E7">
        <w:rPr>
          <w:color w:val="FF0000"/>
          <w:lang w:val="fr-FR"/>
        </w:rPr>
        <w:t xml:space="preserve">sont toujours </w:t>
      </w:r>
      <w:r w:rsidRPr="00A11039">
        <w:rPr>
          <w:color w:val="FF0000"/>
          <w:lang w:val="fr-FR"/>
        </w:rPr>
        <w:t xml:space="preserve">en cours en vue d’apporter davantage de changements substantiels, </w:t>
      </w:r>
      <w:r w:rsidRPr="004267E7">
        <w:rPr>
          <w:b/>
          <w:color w:val="FF0000"/>
          <w:lang w:val="fr-FR"/>
        </w:rPr>
        <w:t>l’</w:t>
      </w:r>
      <w:r w:rsidRPr="00A11039">
        <w:rPr>
          <w:b/>
          <w:color w:val="FF0000"/>
          <w:lang w:val="fr-FR"/>
        </w:rPr>
        <w:t>IRCC</w:t>
      </w:r>
      <w:r w:rsidRPr="00A11039">
        <w:rPr>
          <w:color w:val="FF0000"/>
          <w:lang w:val="fr-FR"/>
        </w:rPr>
        <w:t xml:space="preserve"> soumettra les amendements consolidés à la résolution de l’OHI 2/1997 lors du C-3, aux fins d’approbation ultérieure lors de l’A-2. (</w:t>
      </w:r>
      <w:proofErr w:type="gramStart"/>
      <w:r w:rsidRPr="00A11039">
        <w:rPr>
          <w:color w:val="FF0000"/>
          <w:lang w:val="fr-FR"/>
        </w:rPr>
        <w:t>date</w:t>
      </w:r>
      <w:proofErr w:type="gramEnd"/>
      <w:r w:rsidRPr="00A11039">
        <w:rPr>
          <w:color w:val="FF0000"/>
          <w:lang w:val="fr-FR"/>
        </w:rPr>
        <w:t xml:space="preserve"> limite : C-3 en préparation de l’A-2).</w:t>
      </w:r>
    </w:p>
    <w:p w14:paraId="0C2A48DA" w14:textId="77777777" w:rsidR="00881D4F" w:rsidRPr="00A11039" w:rsidRDefault="00881D4F" w:rsidP="00881D4F">
      <w:pPr>
        <w:tabs>
          <w:tab w:val="left" w:pos="1191"/>
        </w:tabs>
        <w:spacing w:after="120" w:line="276" w:lineRule="auto"/>
        <w:jc w:val="both"/>
        <w:rPr>
          <w:color w:val="FF0000"/>
          <w:lang w:val="fr-FR"/>
        </w:rPr>
      </w:pPr>
    </w:p>
    <w:p w14:paraId="4D397F54" w14:textId="77777777"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555380">
        <w:rPr>
          <w:spacing w:val="-1"/>
          <w:lang w:val="fr-FR"/>
        </w:rPr>
        <w:t>Le Conseil examine la proposition</w:t>
      </w:r>
      <w:r w:rsidRPr="00A11039">
        <w:rPr>
          <w:spacing w:val="-1"/>
          <w:lang w:val="fr-FR"/>
        </w:rPr>
        <w:t xml:space="preserve"> visant à amender le mandat et les règles de procédure du sous-comité sur le renforcement des capacités (cf. document C2-4.2, Annexe C et son Appendice </w:t>
      </w:r>
      <w:proofErr w:type="spellStart"/>
      <w:r w:rsidRPr="00A11039">
        <w:rPr>
          <w:spacing w:val="-1"/>
          <w:lang w:val="fr-FR"/>
        </w:rPr>
        <w:t>Rev</w:t>
      </w:r>
      <w:proofErr w:type="spellEnd"/>
      <w:r w:rsidRPr="00A11039">
        <w:rPr>
          <w:spacing w:val="-1"/>
          <w:lang w:val="fr-FR"/>
        </w:rPr>
        <w:t>. 1).</w:t>
      </w:r>
      <w:r w:rsidRPr="00A11039">
        <w:rPr>
          <w:lang w:val="fr-FR"/>
        </w:rPr>
        <w:t xml:space="preserve"> </w:t>
      </w:r>
    </w:p>
    <w:p w14:paraId="31D692D5" w14:textId="501BCFDB" w:rsidR="00881D4F" w:rsidRPr="00A11039" w:rsidRDefault="00881D4F" w:rsidP="00881D4F">
      <w:pPr>
        <w:tabs>
          <w:tab w:val="left" w:pos="1191"/>
        </w:tabs>
        <w:spacing w:after="120" w:line="276" w:lineRule="auto"/>
        <w:jc w:val="both"/>
        <w:rPr>
          <w:color w:val="FF0000"/>
          <w:lang w:val="fr-FR"/>
        </w:rPr>
      </w:pPr>
      <w:r w:rsidRPr="00A11039">
        <w:rPr>
          <w:b/>
          <w:color w:val="FF0000"/>
          <w:lang w:val="fr-FR"/>
        </w:rPr>
        <w:t>Décision et Action C2/21 :</w:t>
      </w:r>
      <w:r w:rsidRPr="00A11039">
        <w:rPr>
          <w:color w:val="FF0000"/>
          <w:lang w:val="fr-FR"/>
        </w:rPr>
        <w:t xml:space="preserve"> </w:t>
      </w:r>
      <w:r w:rsidRPr="00A11039">
        <w:rPr>
          <w:b/>
          <w:color w:val="FF0000"/>
          <w:lang w:val="fr-FR"/>
        </w:rPr>
        <w:t xml:space="preserve">Le Conseil </w:t>
      </w:r>
      <w:r w:rsidRPr="00A11039">
        <w:rPr>
          <w:color w:val="FF0000"/>
          <w:lang w:val="fr-FR"/>
        </w:rPr>
        <w:t xml:space="preserve">donne son aval pour la proposition d’amendements aux mandat et règles de procédure du CBSC. </w:t>
      </w:r>
      <w:r w:rsidRPr="00A11039">
        <w:rPr>
          <w:b/>
          <w:color w:val="FF0000"/>
          <w:lang w:val="fr-FR"/>
        </w:rPr>
        <w:t>Le</w:t>
      </w:r>
      <w:r w:rsidRPr="00A11039">
        <w:rPr>
          <w:color w:val="FF0000"/>
          <w:lang w:val="fr-FR"/>
        </w:rPr>
        <w:t xml:space="preserve"> </w:t>
      </w:r>
      <w:r w:rsidRPr="00A11039">
        <w:rPr>
          <w:rFonts w:eastAsia="Times New Roman"/>
          <w:b/>
          <w:color w:val="FF0000"/>
          <w:lang w:val="fr-FR"/>
        </w:rPr>
        <w:t>Secrétariat de l’OHI</w:t>
      </w:r>
      <w:r w:rsidRPr="00A11039">
        <w:rPr>
          <w:rFonts w:eastAsia="Times New Roman"/>
          <w:color w:val="FF0000"/>
          <w:lang w:val="fr-FR"/>
        </w:rPr>
        <w:t xml:space="preserve"> publiera une LC de l’OHI sollicitant l’approbation des Etats membres sur ces amendements</w:t>
      </w:r>
      <w:r w:rsidRPr="00A11039">
        <w:rPr>
          <w:color w:val="FF0000"/>
          <w:lang w:val="fr-FR"/>
        </w:rPr>
        <w:t>. (</w:t>
      </w:r>
      <w:proofErr w:type="gramStart"/>
      <w:r w:rsidRPr="00A11039">
        <w:rPr>
          <w:color w:val="FF0000"/>
          <w:lang w:val="fr-FR"/>
        </w:rPr>
        <w:t>date</w:t>
      </w:r>
      <w:proofErr w:type="gramEnd"/>
      <w:r w:rsidRPr="00A11039">
        <w:rPr>
          <w:color w:val="FF0000"/>
          <w:lang w:val="fr-FR"/>
        </w:rPr>
        <w:t xml:space="preserve"> limite : novembre 2018).</w:t>
      </w:r>
    </w:p>
    <w:p w14:paraId="0FCBBCA4" w14:textId="77777777"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p>
    <w:p w14:paraId="16108917" w14:textId="1FACAD04" w:rsidR="00881D4F" w:rsidRPr="00A11039" w:rsidRDefault="00555380" w:rsidP="00881D4F">
      <w:pPr>
        <w:tabs>
          <w:tab w:val="left" w:pos="680"/>
        </w:tabs>
        <w:autoSpaceDE w:val="0"/>
        <w:autoSpaceDN w:val="0"/>
        <w:adjustRightInd w:val="0"/>
        <w:spacing w:before="120" w:after="120" w:line="276" w:lineRule="auto"/>
        <w:jc w:val="both"/>
        <w:rPr>
          <w:spacing w:val="-1"/>
          <w:lang w:val="fr-FR"/>
        </w:rPr>
      </w:pPr>
      <w:r>
        <w:rPr>
          <w:spacing w:val="-1"/>
          <w:lang w:val="fr-FR"/>
        </w:rPr>
        <w:t>S’agissant de</w:t>
      </w:r>
      <w:r w:rsidR="00881D4F" w:rsidRPr="00A11039">
        <w:rPr>
          <w:spacing w:val="-1"/>
          <w:lang w:val="fr-FR"/>
        </w:rPr>
        <w:t xml:space="preserve"> la proposition d’approbation de la publication de l’OHI B-12 (Directives de l’OHI </w:t>
      </w:r>
      <w:r w:rsidR="006E4433">
        <w:rPr>
          <w:spacing w:val="-1"/>
          <w:lang w:val="fr-FR"/>
        </w:rPr>
        <w:t>sur la</w:t>
      </w:r>
      <w:r w:rsidR="00881D4F" w:rsidRPr="00A11039">
        <w:rPr>
          <w:spacing w:val="-1"/>
          <w:lang w:val="fr-FR"/>
        </w:rPr>
        <w:t xml:space="preserve"> bathymétrie participative) (cf. document C2-4.2, Annexe D), le Brésil indique qu’il n’est pas en mesure </w:t>
      </w:r>
      <w:r w:rsidR="00881D4F" w:rsidRPr="00A11039">
        <w:rPr>
          <w:spacing w:val="-1"/>
          <w:lang w:val="fr-FR"/>
        </w:rPr>
        <w:lastRenderedPageBreak/>
        <w:t xml:space="preserve">d’approuver le projet de publication </w:t>
      </w:r>
      <w:r>
        <w:rPr>
          <w:spacing w:val="-1"/>
          <w:lang w:val="fr-FR"/>
        </w:rPr>
        <w:t xml:space="preserve">tel que </w:t>
      </w:r>
      <w:r w:rsidR="00881D4F" w:rsidRPr="00A11039">
        <w:rPr>
          <w:spacing w:val="-1"/>
          <w:lang w:val="fr-FR"/>
        </w:rPr>
        <w:t xml:space="preserve">présenté pour un certain nombre de raisons, principalement la suppression du dernier chapitre du projet original traitant de </w:t>
      </w:r>
      <w:r>
        <w:rPr>
          <w:spacing w:val="-1"/>
          <w:lang w:val="fr-FR"/>
        </w:rPr>
        <w:t>certains aspects</w:t>
      </w:r>
      <w:r w:rsidRPr="00A11039">
        <w:rPr>
          <w:spacing w:val="-1"/>
          <w:lang w:val="fr-FR"/>
        </w:rPr>
        <w:t xml:space="preserve"> </w:t>
      </w:r>
      <w:r w:rsidR="00881D4F" w:rsidRPr="00A11039">
        <w:rPr>
          <w:spacing w:val="-1"/>
          <w:lang w:val="fr-FR"/>
        </w:rPr>
        <w:t>juridiques. Le point de vue du Brésil e</w:t>
      </w:r>
      <w:r w:rsidR="00897FDA">
        <w:rPr>
          <w:spacing w:val="-1"/>
          <w:lang w:val="fr-FR"/>
        </w:rPr>
        <w:t>s</w:t>
      </w:r>
      <w:r w:rsidR="00881D4F" w:rsidRPr="00A11039">
        <w:rPr>
          <w:spacing w:val="-1"/>
          <w:lang w:val="fr-FR"/>
        </w:rPr>
        <w:t xml:space="preserve">t qu’au moins une référence à la Convention des Nations Unies sur le droit de la mer (CNUDM) devrait être incluse. Le même Etat membre a également exprimé le point de vue selon lequel les données de bathymétrie participative (CSB) devraient être soumises au Centre de données de l’OHI pour la bathymétrie </w:t>
      </w:r>
      <w:r w:rsidR="00540EBF">
        <w:rPr>
          <w:spacing w:val="-1"/>
          <w:lang w:val="fr-FR"/>
        </w:rPr>
        <w:t>numérique</w:t>
      </w:r>
      <w:r w:rsidR="00881D4F" w:rsidRPr="00A11039">
        <w:rPr>
          <w:spacing w:val="-1"/>
          <w:lang w:val="fr-FR"/>
        </w:rPr>
        <w:t xml:space="preserve"> (DCDB) uniquement via des nœuds sécurisés, tandis qu’un autre Etat membre considère que les données CSB devraient être collectées uniquement par des navires battant pavillon du pays concerné et soumises à l’autorité nationale de ce pays, en premier lieu.</w:t>
      </w:r>
    </w:p>
    <w:p w14:paraId="136802F6" w14:textId="3E762D59"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D’autres membres du Conseil, bien qu</w:t>
      </w:r>
      <w:r w:rsidR="00C5218E">
        <w:rPr>
          <w:spacing w:val="-1"/>
          <w:lang w:val="fr-FR"/>
        </w:rPr>
        <w:t>e mesurant</w:t>
      </w:r>
      <w:r w:rsidRPr="00A11039">
        <w:rPr>
          <w:spacing w:val="-1"/>
          <w:lang w:val="fr-FR"/>
        </w:rPr>
        <w:t xml:space="preserve"> les restrictions imposées par la législation nationale de certains Etats membres, en appellent à une perspective mondiale, visant à la contribution éventuelle de données CSB pour résoudre des problèmes universels, tel le changement climatique. Des directives venant d’une organisation internationale aussi respectée que l’OHI pourraient aider à dissiper en partie le scepticisme ambiant concernant l</w:t>
      </w:r>
      <w:r w:rsidR="00CA31F1">
        <w:rPr>
          <w:spacing w:val="-1"/>
          <w:lang w:val="fr-FR"/>
        </w:rPr>
        <w:t xml:space="preserve">’intérêt </w:t>
      </w:r>
      <w:r w:rsidRPr="00A11039">
        <w:rPr>
          <w:spacing w:val="-1"/>
          <w:lang w:val="fr-FR"/>
        </w:rPr>
        <w:t xml:space="preserve">des données CSB. Plusieurs membres estiment que l’OHI ne peut pas fournir d’orientation juridique et que les questions juridiques relèvent de chaque Etat et de l’organisation qui collecte les données CSB. Il est convenu </w:t>
      </w:r>
      <w:r w:rsidR="00CA31F1">
        <w:rPr>
          <w:spacing w:val="-1"/>
          <w:lang w:val="fr-FR"/>
        </w:rPr>
        <w:t xml:space="preserve">d’une manière générale </w:t>
      </w:r>
      <w:r w:rsidRPr="00A11039">
        <w:rPr>
          <w:spacing w:val="-1"/>
          <w:lang w:val="fr-FR"/>
        </w:rPr>
        <w:t>que la publication doit montrer que les données CSB ne peuvent pas être obtenues légalement dans certain</w:t>
      </w:r>
      <w:r w:rsidR="00C5218E">
        <w:rPr>
          <w:spacing w:val="-1"/>
          <w:lang w:val="fr-FR"/>
        </w:rPr>
        <w:t>e</w:t>
      </w:r>
      <w:r w:rsidRPr="00A11039">
        <w:rPr>
          <w:spacing w:val="-1"/>
          <w:lang w:val="fr-FR"/>
        </w:rPr>
        <w:t xml:space="preserve">s juridictions, ou qu’elles doivent respecter des lois et règlements nationaux ; la proposition de liste d’Etats permettant de collecter des données CSB, détaillant toute limite à ce processus, est considérée comme une ressource utile, qui devrait potentiellement être publiée sur le site web de l’OHI, même si certains Etats membres précisent qu’ils ne sont pas en mesure de donner d’autres informations que les références aux lois et règlements nationaux. Toutefois, la République islamique d’Iran considère que cette manière de désigner nominativement les Etats pourrait </w:t>
      </w:r>
      <w:r w:rsidR="00C5218E">
        <w:rPr>
          <w:spacing w:val="-1"/>
          <w:lang w:val="fr-FR"/>
        </w:rPr>
        <w:t xml:space="preserve">susciter </w:t>
      </w:r>
      <w:r w:rsidRPr="00A11039">
        <w:rPr>
          <w:spacing w:val="-1"/>
          <w:lang w:val="fr-FR"/>
        </w:rPr>
        <w:t xml:space="preserve">la critique internationale.   </w:t>
      </w:r>
    </w:p>
    <w:p w14:paraId="18465569" w14:textId="77777777"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Le président appelle l’attention sur les autres commentaires à ce sujet qui sont contenus dans le Livre rouge (C2-1.4).</w:t>
      </w:r>
    </w:p>
    <w:p w14:paraId="5D475FE7" w14:textId="77777777" w:rsidR="00881D4F" w:rsidRPr="00A11039" w:rsidRDefault="00881D4F" w:rsidP="00881D4F">
      <w:pPr>
        <w:tabs>
          <w:tab w:val="left" w:pos="680"/>
        </w:tabs>
        <w:autoSpaceDE w:val="0"/>
        <w:autoSpaceDN w:val="0"/>
        <w:adjustRightInd w:val="0"/>
        <w:spacing w:before="120" w:after="120" w:line="276" w:lineRule="auto"/>
        <w:rPr>
          <w:spacing w:val="-1"/>
          <w:lang w:val="fr-FR"/>
        </w:rPr>
      </w:pPr>
      <w:r w:rsidRPr="00A11039">
        <w:rPr>
          <w:spacing w:val="-1"/>
          <w:lang w:val="fr-FR"/>
        </w:rPr>
        <w:t xml:space="preserve">Le Secrétaire général souligne que la publication est un document technique qui vise à fournir des orientations et à proposer des procédures types à suivre dans un domaine où les opérateurs privés sont déjà actifs conformément aux lois en vigueur. </w:t>
      </w:r>
    </w:p>
    <w:p w14:paraId="16371B0E" w14:textId="56B68054"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A la suite de consultations informelles au cours de la réunion, la Norvège propose d’inclure la réserve suivante à la page 3 de l’édition 1.0.0 de la publication : « </w:t>
      </w:r>
      <w:r w:rsidRPr="00A11039">
        <w:rPr>
          <w:i/>
          <w:spacing w:val="-1"/>
          <w:lang w:val="fr-FR"/>
        </w:rPr>
        <w:t>Ce</w:t>
      </w:r>
      <w:r w:rsidRPr="00A11039">
        <w:rPr>
          <w:spacing w:val="-1"/>
          <w:lang w:val="fr-FR"/>
        </w:rPr>
        <w:t xml:space="preserve"> </w:t>
      </w:r>
      <w:r w:rsidRPr="00A11039">
        <w:rPr>
          <w:i/>
          <w:spacing w:val="-1"/>
          <w:lang w:val="fr-FR"/>
        </w:rPr>
        <w:t xml:space="preserve">document fournit des directives techniques et ne peut en aucun cas se substituer ou déroger aux lois et </w:t>
      </w:r>
      <w:r w:rsidR="00DB354F">
        <w:rPr>
          <w:i/>
          <w:spacing w:val="-1"/>
          <w:lang w:val="fr-FR"/>
        </w:rPr>
        <w:t xml:space="preserve">aux </w:t>
      </w:r>
      <w:r w:rsidRPr="00A11039">
        <w:rPr>
          <w:i/>
          <w:spacing w:val="-1"/>
          <w:lang w:val="fr-FR"/>
        </w:rPr>
        <w:t>règlement</w:t>
      </w:r>
      <w:r w:rsidR="00DB354F">
        <w:rPr>
          <w:i/>
          <w:spacing w:val="-1"/>
          <w:lang w:val="fr-FR"/>
        </w:rPr>
        <w:t>s</w:t>
      </w:r>
      <w:r w:rsidRPr="00A11039">
        <w:rPr>
          <w:i/>
          <w:spacing w:val="-1"/>
          <w:lang w:val="fr-FR"/>
        </w:rPr>
        <w:t xml:space="preserve"> nationaux ou internationaux »</w:t>
      </w:r>
      <w:r w:rsidRPr="00A11039">
        <w:rPr>
          <w:spacing w:val="-1"/>
          <w:lang w:val="fr-FR"/>
        </w:rPr>
        <w:t xml:space="preserve">. Cette déclaration clarifie le fait que dans une publication technique comme la B-12, le problème est celui des obstacles éventuels aux flux des données, plutôt que </w:t>
      </w:r>
      <w:r w:rsidR="00C338B7">
        <w:rPr>
          <w:spacing w:val="-1"/>
          <w:lang w:val="fr-FR"/>
        </w:rPr>
        <w:t xml:space="preserve">celui de </w:t>
      </w:r>
      <w:r w:rsidRPr="00A11039">
        <w:rPr>
          <w:spacing w:val="-1"/>
          <w:lang w:val="fr-FR"/>
        </w:rPr>
        <w:t xml:space="preserve">la responsabilité juridique en général. L’assistant du Secrétaire explique que la réserve sera incluse dans la première édition de la B-12, de manière à ce que cette directive tant attendue puisse être mise à </w:t>
      </w:r>
      <w:r w:rsidR="00A26BEF">
        <w:rPr>
          <w:spacing w:val="-1"/>
          <w:lang w:val="fr-FR"/>
        </w:rPr>
        <w:t xml:space="preserve">la </w:t>
      </w:r>
      <w:r w:rsidRPr="00A11039">
        <w:rPr>
          <w:spacing w:val="-1"/>
          <w:lang w:val="fr-FR"/>
        </w:rPr>
        <w:t>disposition du public sur le site web de l’OHI, dans les meilleurs délais. Le débat a abouti à une action visant à charger le CSBWG d</w:t>
      </w:r>
      <w:r w:rsidR="00A26BEF">
        <w:rPr>
          <w:spacing w:val="-1"/>
          <w:lang w:val="fr-FR"/>
        </w:rPr>
        <w:t xml:space="preserve">’effectuer des travaux plus détaillés sur le </w:t>
      </w:r>
      <w:r w:rsidRPr="00A11039">
        <w:rPr>
          <w:spacing w:val="-1"/>
          <w:lang w:val="fr-FR"/>
        </w:rPr>
        <w:t>flux de</w:t>
      </w:r>
      <w:r w:rsidR="00A26BEF">
        <w:rPr>
          <w:spacing w:val="-1"/>
          <w:lang w:val="fr-FR"/>
        </w:rPr>
        <w:t>s</w:t>
      </w:r>
      <w:r w:rsidRPr="00A11039">
        <w:rPr>
          <w:spacing w:val="-1"/>
          <w:lang w:val="fr-FR"/>
        </w:rPr>
        <w:t xml:space="preserve"> données. Une future édition 2.0.0 contenant ces détails sera soumise à l’approbation des Etats membres, en temps utile, </w:t>
      </w:r>
      <w:r w:rsidR="00A26BEF">
        <w:rPr>
          <w:spacing w:val="-1"/>
          <w:lang w:val="fr-FR"/>
        </w:rPr>
        <w:t>et complétée</w:t>
      </w:r>
      <w:r w:rsidRPr="00A11039">
        <w:rPr>
          <w:spacing w:val="-1"/>
          <w:lang w:val="fr-FR"/>
        </w:rPr>
        <w:t xml:space="preserve"> avec toutes les autres directives sur les questions relatives au</w:t>
      </w:r>
      <w:r w:rsidR="00E70B63">
        <w:rPr>
          <w:spacing w:val="-1"/>
          <w:lang w:val="fr-FR"/>
        </w:rPr>
        <w:t>x</w:t>
      </w:r>
      <w:r w:rsidRPr="00A11039">
        <w:rPr>
          <w:spacing w:val="-1"/>
          <w:lang w:val="fr-FR"/>
        </w:rPr>
        <w:t xml:space="preserve"> processus d</w:t>
      </w:r>
      <w:r w:rsidR="00A26BEF">
        <w:rPr>
          <w:spacing w:val="-1"/>
          <w:lang w:val="fr-FR"/>
        </w:rPr>
        <w:t>u</w:t>
      </w:r>
      <w:r w:rsidRPr="00A11039">
        <w:rPr>
          <w:spacing w:val="-1"/>
          <w:lang w:val="fr-FR"/>
        </w:rPr>
        <w:t xml:space="preserve"> flux de</w:t>
      </w:r>
      <w:r w:rsidR="00A26BEF">
        <w:rPr>
          <w:spacing w:val="-1"/>
          <w:lang w:val="fr-FR"/>
        </w:rPr>
        <w:t>s</w:t>
      </w:r>
      <w:r w:rsidRPr="00A11039">
        <w:rPr>
          <w:spacing w:val="-1"/>
          <w:lang w:val="fr-FR"/>
        </w:rPr>
        <w:t xml:space="preserve"> données convenues par le CSBWG et ayant obtenu l’aval de l’IRCC entre temps. </w:t>
      </w:r>
    </w:p>
    <w:p w14:paraId="5B159E68" w14:textId="2551DE79" w:rsidR="00881D4F" w:rsidRPr="00A11039" w:rsidRDefault="00881D4F" w:rsidP="00881D4F">
      <w:pPr>
        <w:spacing w:line="276" w:lineRule="auto"/>
        <w:jc w:val="both"/>
        <w:rPr>
          <w:rFonts w:eastAsia="Times New Roman"/>
          <w:b/>
          <w:color w:val="FF0000"/>
          <w:lang w:val="fr-FR"/>
        </w:rPr>
      </w:pPr>
      <w:r w:rsidRPr="00A11039">
        <w:rPr>
          <w:rFonts w:eastAsia="Times New Roman"/>
          <w:b/>
          <w:color w:val="FF0000"/>
          <w:lang w:val="fr-FR"/>
        </w:rPr>
        <w:t xml:space="preserve">Décision C2/22 : Le Conseil </w:t>
      </w:r>
      <w:r w:rsidRPr="00A11039">
        <w:rPr>
          <w:rFonts w:eastAsia="Times New Roman"/>
          <w:color w:val="FF0000"/>
          <w:lang w:val="fr-FR"/>
        </w:rPr>
        <w:t>donne</w:t>
      </w:r>
      <w:r w:rsidRPr="00A11039">
        <w:rPr>
          <w:rFonts w:eastAsia="Times New Roman"/>
          <w:b/>
          <w:color w:val="FF0000"/>
          <w:lang w:val="fr-FR"/>
        </w:rPr>
        <w:t xml:space="preserve"> </w:t>
      </w:r>
      <w:r w:rsidRPr="00A11039">
        <w:rPr>
          <w:rFonts w:eastAsia="Times New Roman"/>
          <w:color w:val="FF0000"/>
          <w:lang w:val="fr-FR"/>
        </w:rPr>
        <w:t xml:space="preserve">son aval pour la proposition d’édition 1.0.0 de la publication de l’OHI B-12 – </w:t>
      </w:r>
      <w:r w:rsidRPr="00A11039">
        <w:rPr>
          <w:rFonts w:eastAsia="Times New Roman"/>
          <w:i/>
          <w:color w:val="FF0000"/>
          <w:lang w:val="fr-FR"/>
        </w:rPr>
        <w:t xml:space="preserve">Directives de l’OHI sur la bathymétrie participative, - </w:t>
      </w:r>
      <w:r w:rsidRPr="00A11039">
        <w:rPr>
          <w:rFonts w:eastAsia="Times New Roman"/>
          <w:color w:val="FF0000"/>
          <w:lang w:val="fr-FR"/>
        </w:rPr>
        <w:t>avec l’inclusion de la réserve</w:t>
      </w:r>
      <w:r w:rsidRPr="00A11039">
        <w:rPr>
          <w:rStyle w:val="FootnoteReference"/>
          <w:rFonts w:eastAsia="Times New Roman"/>
          <w:color w:val="FF0000"/>
          <w:lang w:val="fr-FR"/>
        </w:rPr>
        <w:footnoteReference w:id="2"/>
      </w:r>
      <w:r w:rsidRPr="00A11039">
        <w:rPr>
          <w:rFonts w:eastAsia="Times New Roman"/>
          <w:color w:val="FF0000"/>
          <w:lang w:val="fr-FR"/>
        </w:rPr>
        <w:t xml:space="preserve"> </w:t>
      </w:r>
      <w:r w:rsidRPr="00A11039">
        <w:rPr>
          <w:rFonts w:eastAsia="Times New Roman"/>
          <w:color w:val="FF0000"/>
          <w:lang w:val="fr-FR"/>
        </w:rPr>
        <w:lastRenderedPageBreak/>
        <w:t>convenue lors du C-2 – mais convient que des travaux supplémentaires sont nécessaires pour la description du flux de</w:t>
      </w:r>
      <w:r w:rsidR="006B1E50">
        <w:rPr>
          <w:rFonts w:eastAsia="Times New Roman"/>
          <w:color w:val="FF0000"/>
          <w:lang w:val="fr-FR"/>
        </w:rPr>
        <w:t>s</w:t>
      </w:r>
      <w:r w:rsidRPr="00A11039">
        <w:rPr>
          <w:rFonts w:eastAsia="Times New Roman"/>
          <w:color w:val="FF0000"/>
          <w:lang w:val="fr-FR"/>
        </w:rPr>
        <w:t xml:space="preserve"> données (capteur, renseignements sur les Etats côtiers, DCDB) avant que ces directives puissent entrer pleinement en vigueur.</w:t>
      </w:r>
    </w:p>
    <w:p w14:paraId="676AF011" w14:textId="77777777" w:rsidR="00881D4F" w:rsidRPr="00A11039" w:rsidRDefault="00881D4F" w:rsidP="00881D4F">
      <w:pPr>
        <w:spacing w:line="276" w:lineRule="auto"/>
        <w:rPr>
          <w:b/>
          <w:color w:val="FF0000"/>
          <w:lang w:val="fr-FR"/>
        </w:rPr>
      </w:pPr>
    </w:p>
    <w:p w14:paraId="0C88B8C9" w14:textId="3265FDEB" w:rsidR="00881D4F" w:rsidRPr="00A11039" w:rsidRDefault="00881D4F" w:rsidP="00881D4F">
      <w:pPr>
        <w:spacing w:line="276" w:lineRule="auto"/>
        <w:jc w:val="both"/>
        <w:rPr>
          <w:rFonts w:eastAsia="Times New Roman"/>
          <w:color w:val="FF0000"/>
          <w:lang w:val="fr-FR"/>
        </w:rPr>
      </w:pPr>
      <w:r w:rsidRPr="00A11039">
        <w:rPr>
          <w:b/>
          <w:color w:val="FF0000"/>
          <w:lang w:val="fr-FR"/>
        </w:rPr>
        <w:t>Action C2/23 : L’</w:t>
      </w:r>
      <w:r w:rsidRPr="00A11039">
        <w:rPr>
          <w:rFonts w:eastAsia="Times New Roman"/>
          <w:b/>
          <w:color w:val="FF0000"/>
          <w:lang w:val="fr-FR"/>
        </w:rPr>
        <w:t xml:space="preserve">IRCC </w:t>
      </w:r>
      <w:r w:rsidRPr="00A11039">
        <w:rPr>
          <w:rFonts w:eastAsia="Times New Roman"/>
          <w:color w:val="FF0000"/>
          <w:lang w:val="fr-FR"/>
        </w:rPr>
        <w:t xml:space="preserve">chargera le </w:t>
      </w:r>
      <w:r w:rsidRPr="00A11039">
        <w:rPr>
          <w:rFonts w:eastAsia="Times New Roman"/>
          <w:b/>
          <w:color w:val="FF0000"/>
          <w:lang w:val="fr-FR"/>
        </w:rPr>
        <w:t>CSBWG</w:t>
      </w:r>
      <w:r w:rsidR="00C6087F" w:rsidRPr="00C6087F">
        <w:rPr>
          <w:rFonts w:eastAsia="Times New Roman"/>
          <w:color w:val="FF0000"/>
          <w:lang w:val="fr-FR"/>
        </w:rPr>
        <w:t>, en lui donnant des orientations,</w:t>
      </w:r>
      <w:r w:rsidR="00C6087F">
        <w:rPr>
          <w:rFonts w:eastAsia="Times New Roman"/>
          <w:b/>
          <w:color w:val="FF0000"/>
          <w:lang w:val="fr-FR"/>
        </w:rPr>
        <w:t xml:space="preserve"> </w:t>
      </w:r>
      <w:r w:rsidRPr="00A11039">
        <w:rPr>
          <w:rFonts w:eastAsia="Times New Roman"/>
          <w:color w:val="FF0000"/>
          <w:lang w:val="fr-FR"/>
        </w:rPr>
        <w:t>de développer plus avant un paragraphe plus détaillé sur le flux de données en préparation de l’édition</w:t>
      </w:r>
      <w:r w:rsidR="0074782E" w:rsidRPr="00A11039">
        <w:rPr>
          <w:rFonts w:eastAsia="Times New Roman"/>
          <w:color w:val="FF0000"/>
          <w:lang w:val="fr-FR"/>
        </w:rPr>
        <w:t xml:space="preserve"> 2.0.0</w:t>
      </w:r>
      <w:r w:rsidRPr="00A11039">
        <w:rPr>
          <w:rFonts w:eastAsia="Times New Roman"/>
          <w:color w:val="FF0000"/>
          <w:lang w:val="fr-FR"/>
        </w:rPr>
        <w:t xml:space="preserve"> de la</w:t>
      </w:r>
      <w:r w:rsidR="0074782E" w:rsidRPr="00A11039">
        <w:rPr>
          <w:rFonts w:eastAsia="Times New Roman"/>
          <w:color w:val="FF0000"/>
          <w:lang w:val="fr-FR"/>
        </w:rPr>
        <w:t xml:space="preserve"> B-12</w:t>
      </w:r>
      <w:r w:rsidRPr="00A11039">
        <w:rPr>
          <w:rFonts w:eastAsia="Times New Roman"/>
          <w:color w:val="FF0000"/>
          <w:lang w:val="fr-FR"/>
        </w:rPr>
        <w:t xml:space="preserve"> (date limite 31 octobre et 31 janvier 2019).</w:t>
      </w:r>
      <w:r w:rsidRPr="00A11039">
        <w:rPr>
          <w:rFonts w:eastAsia="Times New Roman"/>
          <w:b/>
          <w:color w:val="FF0000"/>
          <w:lang w:val="fr-FR"/>
        </w:rPr>
        <w:t xml:space="preserve"> L’IRCC</w:t>
      </w:r>
      <w:r w:rsidRPr="00A11039">
        <w:rPr>
          <w:rFonts w:eastAsia="Times New Roman"/>
          <w:color w:val="FF0000"/>
          <w:lang w:val="fr-FR"/>
        </w:rPr>
        <w:t xml:space="preserve"> donn</w:t>
      </w:r>
      <w:r w:rsidR="0074782E" w:rsidRPr="00A11039">
        <w:rPr>
          <w:rFonts w:eastAsia="Times New Roman"/>
          <w:color w:val="FF0000"/>
          <w:lang w:val="fr-FR"/>
        </w:rPr>
        <w:t>era son aval par correspondance</w:t>
      </w:r>
      <w:r w:rsidRPr="00A11039">
        <w:rPr>
          <w:rFonts w:eastAsia="Times New Roman"/>
          <w:color w:val="FF0000"/>
          <w:lang w:val="fr-FR"/>
        </w:rPr>
        <w:t xml:space="preserve"> (date limite : 31 mars 2019). Dès que l’aval de l’IRCC sera obtenu, </w:t>
      </w:r>
      <w:r w:rsidRPr="00A11039">
        <w:rPr>
          <w:rFonts w:eastAsia="Times New Roman"/>
          <w:b/>
          <w:color w:val="FF0000"/>
          <w:lang w:val="fr-FR"/>
        </w:rPr>
        <w:t>le</w:t>
      </w:r>
      <w:r w:rsidRPr="00A11039">
        <w:rPr>
          <w:rFonts w:eastAsia="Times New Roman"/>
          <w:color w:val="FF0000"/>
          <w:lang w:val="fr-FR"/>
        </w:rPr>
        <w:t xml:space="preserve"> </w:t>
      </w:r>
      <w:r w:rsidRPr="00A11039">
        <w:rPr>
          <w:rFonts w:eastAsia="Times New Roman"/>
          <w:b/>
          <w:color w:val="FF0000"/>
          <w:lang w:val="fr-FR"/>
        </w:rPr>
        <w:t>Secrétariat</w:t>
      </w:r>
      <w:r w:rsidRPr="00A11039">
        <w:rPr>
          <w:rFonts w:eastAsia="Times New Roman"/>
          <w:color w:val="FF0000"/>
          <w:lang w:val="fr-FR"/>
        </w:rPr>
        <w:t xml:space="preserve"> </w:t>
      </w:r>
      <w:r w:rsidRPr="00A11039">
        <w:rPr>
          <w:rFonts w:eastAsia="Times New Roman"/>
          <w:b/>
          <w:color w:val="FF0000"/>
          <w:lang w:val="fr-FR"/>
        </w:rPr>
        <w:t>de l’OHI</w:t>
      </w:r>
      <w:r w:rsidRPr="00A11039">
        <w:rPr>
          <w:rFonts w:eastAsia="Times New Roman"/>
          <w:color w:val="FF0000"/>
          <w:lang w:val="fr-FR"/>
        </w:rPr>
        <w:t xml:space="preserve"> publiera une LC de l’OHI qui sollicitera l’approbation des EM sur l’édition 2.0.0 de la B-12, incluant ce paragraphe</w:t>
      </w:r>
      <w:r w:rsidRPr="00A11039">
        <w:rPr>
          <w:b/>
          <w:color w:val="FF0000"/>
          <w:lang w:val="fr-FR"/>
        </w:rPr>
        <w:t xml:space="preserve"> </w:t>
      </w:r>
      <w:r w:rsidRPr="00A11039">
        <w:rPr>
          <w:color w:val="FF0000"/>
          <w:lang w:val="fr-FR"/>
        </w:rPr>
        <w:t>(date limite : 15 avril 2019).</w:t>
      </w:r>
    </w:p>
    <w:p w14:paraId="7425AD1D" w14:textId="29E7BA14"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En ce qui concerne la proposition d’amendement de</w:t>
      </w:r>
      <w:r w:rsidR="00B7130D">
        <w:rPr>
          <w:spacing w:val="-1"/>
          <w:lang w:val="fr-FR"/>
        </w:rPr>
        <w:t xml:space="preserve"> </w:t>
      </w:r>
      <w:r w:rsidRPr="00A11039">
        <w:rPr>
          <w:spacing w:val="-1"/>
          <w:lang w:val="fr-FR"/>
        </w:rPr>
        <w:t xml:space="preserve">la résolution 6/2009 telle qu’amendée, </w:t>
      </w:r>
      <w:r w:rsidR="00B7130D">
        <w:rPr>
          <w:spacing w:val="-1"/>
          <w:lang w:val="fr-FR"/>
        </w:rPr>
        <w:t xml:space="preserve">portant sur </w:t>
      </w:r>
      <w:r w:rsidRPr="00A11039">
        <w:rPr>
          <w:spacing w:val="-1"/>
          <w:lang w:val="fr-FR"/>
        </w:rPr>
        <w:t xml:space="preserve"> la Revue hydrographique internationale (cf. document C2-4.2, Annexe E et son appendice), le Conseil fait part de sa satisfaction à l’université du Nouveau Brunswick, Canada, qui a entrepris la numéris</w:t>
      </w:r>
      <w:r w:rsidR="00AA182B">
        <w:rPr>
          <w:spacing w:val="-1"/>
          <w:lang w:val="fr-FR"/>
        </w:rPr>
        <w:t xml:space="preserve">ation des archives de la Revue, </w:t>
      </w:r>
      <w:r w:rsidR="00244B0A">
        <w:rPr>
          <w:spacing w:val="-1"/>
          <w:lang w:val="fr-FR"/>
        </w:rPr>
        <w:t>celles depuis</w:t>
      </w:r>
      <w:r w:rsidRPr="00A11039">
        <w:rPr>
          <w:spacing w:val="-1"/>
          <w:lang w:val="fr-FR"/>
        </w:rPr>
        <w:t xml:space="preserve"> 1923</w:t>
      </w:r>
      <w:r w:rsidR="00AA182B">
        <w:rPr>
          <w:spacing w:val="-1"/>
          <w:lang w:val="fr-FR"/>
        </w:rPr>
        <w:t xml:space="preserve"> étant actuellement en ligne</w:t>
      </w:r>
      <w:r w:rsidRPr="00A11039">
        <w:rPr>
          <w:spacing w:val="-1"/>
          <w:lang w:val="fr-FR"/>
        </w:rPr>
        <w:t xml:space="preserve">. </w:t>
      </w:r>
    </w:p>
    <w:p w14:paraId="646F3748" w14:textId="747E85C0" w:rsidR="00881D4F" w:rsidRPr="00A11039" w:rsidRDefault="00881D4F" w:rsidP="00881D4F">
      <w:pPr>
        <w:spacing w:line="276" w:lineRule="auto"/>
        <w:jc w:val="both"/>
        <w:rPr>
          <w:color w:val="FF0000"/>
          <w:lang w:val="fr-FR"/>
        </w:rPr>
      </w:pPr>
      <w:r w:rsidRPr="00A11039">
        <w:rPr>
          <w:b/>
          <w:color w:val="FF0000"/>
          <w:lang w:val="fr-FR"/>
        </w:rPr>
        <w:t xml:space="preserve">Décision et Action C2/24 : </w:t>
      </w:r>
      <w:r w:rsidRPr="00A11039">
        <w:rPr>
          <w:rFonts w:eastAsia="Times New Roman"/>
          <w:b/>
          <w:color w:val="FF0000"/>
          <w:lang w:val="fr-FR"/>
        </w:rPr>
        <w:t xml:space="preserve">Le Conseil </w:t>
      </w:r>
      <w:r w:rsidRPr="00A11039">
        <w:rPr>
          <w:rFonts w:eastAsia="Times New Roman"/>
          <w:color w:val="FF0000"/>
          <w:lang w:val="fr-FR"/>
        </w:rPr>
        <w:t xml:space="preserve">donne son aval pour la proposition d’amendements de la résolution de l’OHI 6/2009. </w:t>
      </w:r>
      <w:r w:rsidRPr="00A11039">
        <w:rPr>
          <w:b/>
          <w:color w:val="FF0000"/>
          <w:lang w:val="fr-FR"/>
        </w:rPr>
        <w:t>Le Secrétariat</w:t>
      </w:r>
      <w:r w:rsidRPr="00A11039">
        <w:rPr>
          <w:color w:val="FF0000"/>
          <w:lang w:val="fr-FR"/>
        </w:rPr>
        <w:t xml:space="preserve"> </w:t>
      </w:r>
      <w:r w:rsidRPr="00A11039">
        <w:rPr>
          <w:b/>
          <w:color w:val="FF0000"/>
          <w:lang w:val="fr-FR"/>
        </w:rPr>
        <w:t>de l’OHI</w:t>
      </w:r>
      <w:r w:rsidRPr="00A11039">
        <w:rPr>
          <w:color w:val="FF0000"/>
          <w:lang w:val="fr-FR"/>
        </w:rPr>
        <w:t xml:space="preserve"> publiera une LC de l’OHI sollicitant l’approbation des EM sur la proposition d’amendements à la LC de l’OHI </w:t>
      </w:r>
      <w:r w:rsidR="0074782E" w:rsidRPr="00A11039">
        <w:rPr>
          <w:color w:val="FF0000"/>
          <w:lang w:val="fr-FR"/>
        </w:rPr>
        <w:t xml:space="preserve">6/2009 </w:t>
      </w:r>
      <w:r w:rsidRPr="00A11039">
        <w:rPr>
          <w:color w:val="FF0000"/>
          <w:lang w:val="fr-FR"/>
        </w:rPr>
        <w:t>(date limite : décembre 2018).</w:t>
      </w:r>
    </w:p>
    <w:p w14:paraId="19A8A7D7" w14:textId="77777777" w:rsidR="00881D4F" w:rsidRPr="00A11039" w:rsidRDefault="00881D4F" w:rsidP="00881D4F">
      <w:pPr>
        <w:spacing w:line="276" w:lineRule="auto"/>
        <w:rPr>
          <w:rFonts w:eastAsia="Times New Roman"/>
          <w:lang w:val="fr-FR"/>
        </w:rPr>
      </w:pPr>
    </w:p>
    <w:p w14:paraId="763B9F0C" w14:textId="4B45C7E6" w:rsidR="00881D4F" w:rsidRPr="00A11039" w:rsidRDefault="00881D4F" w:rsidP="00881D4F">
      <w:pPr>
        <w:tabs>
          <w:tab w:val="left" w:pos="1191"/>
        </w:tabs>
        <w:spacing w:after="120" w:line="276" w:lineRule="auto"/>
        <w:jc w:val="both"/>
        <w:rPr>
          <w:color w:val="FF0000"/>
          <w:lang w:val="fr-FR"/>
        </w:rPr>
      </w:pPr>
      <w:r w:rsidRPr="00A11039">
        <w:rPr>
          <w:b/>
          <w:color w:val="FF0000"/>
          <w:lang w:val="fr-FR"/>
        </w:rPr>
        <w:t xml:space="preserve">Décision C2/25 : Le Conseil </w:t>
      </w:r>
      <w:r w:rsidRPr="00A11039">
        <w:rPr>
          <w:color w:val="FF0000"/>
          <w:lang w:val="fr-FR"/>
        </w:rPr>
        <w:t>donne son aval pour la proposition des principales priorités de l’IRCC du progra</w:t>
      </w:r>
      <w:r w:rsidR="00987AA0">
        <w:rPr>
          <w:color w:val="FF0000"/>
          <w:lang w:val="fr-FR"/>
        </w:rPr>
        <w:t>mme de travail de l’OHI pour 201</w:t>
      </w:r>
      <w:r w:rsidRPr="00A11039">
        <w:rPr>
          <w:color w:val="FF0000"/>
          <w:lang w:val="fr-FR"/>
        </w:rPr>
        <w:t>9.</w:t>
      </w:r>
    </w:p>
    <w:p w14:paraId="6851752F" w14:textId="77777777" w:rsidR="00881D4F" w:rsidRPr="00A11039" w:rsidRDefault="00881D4F" w:rsidP="00881D4F">
      <w:pPr>
        <w:tabs>
          <w:tab w:val="left" w:pos="1191"/>
        </w:tabs>
        <w:spacing w:after="120" w:line="276" w:lineRule="auto"/>
        <w:jc w:val="both"/>
        <w:rPr>
          <w:rFonts w:eastAsia="Times New Roman"/>
          <w:color w:val="FF0000"/>
          <w:lang w:val="fr-FR"/>
        </w:rPr>
      </w:pPr>
      <w:r w:rsidRPr="00A11039">
        <w:rPr>
          <w:b/>
          <w:color w:val="FF0000"/>
          <w:lang w:val="fr-FR"/>
        </w:rPr>
        <w:t xml:space="preserve">Décision C2/26 </w:t>
      </w:r>
      <w:r w:rsidRPr="00A11039">
        <w:rPr>
          <w:color w:val="FF0000"/>
          <w:lang w:val="fr-FR"/>
        </w:rPr>
        <w:t xml:space="preserve">: </w:t>
      </w:r>
      <w:r w:rsidRPr="00A11039">
        <w:rPr>
          <w:b/>
          <w:color w:val="FF0000"/>
          <w:lang w:val="fr-FR"/>
        </w:rPr>
        <w:t>Le Conseil</w:t>
      </w:r>
      <w:r w:rsidRPr="00A11039">
        <w:rPr>
          <w:color w:val="FF0000"/>
          <w:lang w:val="fr-FR"/>
        </w:rPr>
        <w:t xml:space="preserve"> </w:t>
      </w:r>
      <w:r w:rsidRPr="00A11039">
        <w:rPr>
          <w:rFonts w:eastAsia="Times New Roman"/>
          <w:color w:val="FF0000"/>
          <w:lang w:val="fr-FR"/>
        </w:rPr>
        <w:t>félicite l’IBSC, les RENC et le CSBWG pour leurs remarquables accomplissements respectifs depuis la tenue du C-1.</w:t>
      </w:r>
    </w:p>
    <w:p w14:paraId="18098696" w14:textId="77777777" w:rsidR="00881D4F" w:rsidRPr="00A11039" w:rsidRDefault="00881D4F" w:rsidP="00881D4F">
      <w:pPr>
        <w:tabs>
          <w:tab w:val="left" w:pos="680"/>
        </w:tabs>
        <w:autoSpaceDE w:val="0"/>
        <w:autoSpaceDN w:val="0"/>
        <w:adjustRightInd w:val="0"/>
        <w:spacing w:before="120" w:after="120" w:line="276" w:lineRule="auto"/>
        <w:jc w:val="both"/>
        <w:rPr>
          <w:i/>
          <w:spacing w:val="-1"/>
          <w:lang w:val="fr-FR"/>
        </w:rPr>
      </w:pPr>
      <w:r w:rsidRPr="00A11039">
        <w:rPr>
          <w:b/>
          <w:spacing w:val="-1"/>
          <w:lang w:val="fr-FR"/>
        </w:rPr>
        <w:t>Item 4.2B – Commentaires sur la résolution de l’OHI 1/2018</w:t>
      </w:r>
      <w:r w:rsidRPr="00A11039">
        <w:rPr>
          <w:spacing w:val="-1"/>
          <w:lang w:val="fr-FR"/>
        </w:rPr>
        <w:t xml:space="preserve"> – </w:t>
      </w:r>
      <w:r w:rsidRPr="00A11039">
        <w:rPr>
          <w:i/>
          <w:spacing w:val="-1"/>
          <w:lang w:val="fr-FR"/>
        </w:rPr>
        <w:t>Suppression des données ENC qui se chevauchent dans des zones à risque démontrable pour la sécurité de la navigation</w:t>
      </w:r>
    </w:p>
    <w:p w14:paraId="407CDB4B" w14:textId="77777777" w:rsidR="00881D4F" w:rsidRPr="00A11039" w:rsidRDefault="00881D4F" w:rsidP="0074782E">
      <w:pPr>
        <w:tabs>
          <w:tab w:val="left" w:pos="680"/>
        </w:tabs>
        <w:autoSpaceDE w:val="0"/>
        <w:autoSpaceDN w:val="0"/>
        <w:adjustRightInd w:val="0"/>
        <w:spacing w:line="276" w:lineRule="auto"/>
        <w:jc w:val="both"/>
        <w:rPr>
          <w:i/>
          <w:iCs/>
          <w:spacing w:val="-1"/>
          <w:lang w:val="fr-FR"/>
        </w:rPr>
      </w:pPr>
      <w:r w:rsidRPr="00A11039">
        <w:rPr>
          <w:i/>
          <w:iCs/>
          <w:spacing w:val="-1"/>
          <w:lang w:val="fr-FR"/>
        </w:rPr>
        <w:t>Doc :</w:t>
      </w:r>
      <w:r w:rsidRPr="00A11039">
        <w:rPr>
          <w:i/>
          <w:iCs/>
          <w:spacing w:val="-1"/>
          <w:lang w:val="fr-FR"/>
        </w:rPr>
        <w:tab/>
        <w:t>C</w:t>
      </w:r>
      <w:r w:rsidRPr="00A11039">
        <w:rPr>
          <w:i/>
          <w:iCs/>
          <w:spacing w:val="-2"/>
          <w:lang w:val="fr-FR"/>
        </w:rPr>
        <w:t>2</w:t>
      </w:r>
      <w:r w:rsidRPr="00A11039">
        <w:rPr>
          <w:i/>
          <w:iCs/>
          <w:spacing w:val="-1"/>
          <w:lang w:val="fr-FR"/>
        </w:rPr>
        <w:t>-4.2B</w:t>
      </w:r>
      <w:r w:rsidRPr="00A11039">
        <w:rPr>
          <w:i/>
          <w:iCs/>
          <w:spacing w:val="-1"/>
          <w:lang w:val="fr-FR"/>
        </w:rPr>
        <w:tab/>
      </w:r>
      <w:hyperlink r:id="rId25" w:history="1">
        <w:r w:rsidRPr="00A11039">
          <w:rPr>
            <w:rStyle w:val="Hyperlink"/>
            <w:i/>
            <w:iCs/>
            <w:spacing w:val="-1"/>
            <w:lang w:val="fr-FR"/>
          </w:rPr>
          <w:t>Commentaire de la France sur le rapport de l’IRCC au C-2 : application de la résolution de l’OHI 1/2018 (LC de l’OHI 19/2018)</w:t>
        </w:r>
      </w:hyperlink>
      <w:r w:rsidRPr="00A11039">
        <w:rPr>
          <w:i/>
          <w:iCs/>
          <w:spacing w:val="-1"/>
          <w:lang w:val="fr-FR"/>
        </w:rPr>
        <w:t xml:space="preserve"> - </w:t>
      </w:r>
      <w:hyperlink r:id="rId26" w:history="1">
        <w:r w:rsidRPr="00A11039">
          <w:rPr>
            <w:rStyle w:val="Hyperlink"/>
            <w:i/>
            <w:iCs/>
            <w:spacing w:val="-1"/>
            <w:lang w:val="fr-FR"/>
          </w:rPr>
          <w:t>Présentation</w:t>
        </w:r>
      </w:hyperlink>
    </w:p>
    <w:p w14:paraId="10F5ABEF" w14:textId="77777777"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p>
    <w:p w14:paraId="3BD1A194" w14:textId="0A31263D" w:rsidR="00881D4F" w:rsidRPr="00A11039" w:rsidRDefault="00881D4F" w:rsidP="00881D4F">
      <w:pPr>
        <w:tabs>
          <w:tab w:val="left" w:pos="680"/>
        </w:tabs>
        <w:autoSpaceDE w:val="0"/>
        <w:autoSpaceDN w:val="0"/>
        <w:adjustRightInd w:val="0"/>
        <w:spacing w:before="120" w:after="120" w:line="276" w:lineRule="auto"/>
        <w:jc w:val="both"/>
        <w:rPr>
          <w:iCs/>
          <w:spacing w:val="-1"/>
          <w:lang w:val="fr-FR"/>
        </w:rPr>
      </w:pPr>
      <w:r w:rsidRPr="00A11039">
        <w:rPr>
          <w:iCs/>
          <w:spacing w:val="-1"/>
          <w:lang w:val="fr-FR"/>
        </w:rPr>
        <w:t>En ce qui concerne l’application de la résolution de l’OHI 1/2018 (cf. document C2-4.2B), la France appelle l’attention sur les chevauchements dans les ENC qui pro</w:t>
      </w:r>
      <w:r w:rsidR="00244B0A">
        <w:rPr>
          <w:iCs/>
          <w:spacing w:val="-1"/>
          <w:lang w:val="fr-FR"/>
        </w:rPr>
        <w:t>voquent</w:t>
      </w:r>
      <w:r w:rsidRPr="00A11039">
        <w:rPr>
          <w:iCs/>
          <w:spacing w:val="-1"/>
          <w:lang w:val="fr-FR"/>
        </w:rPr>
        <w:t xml:space="preserve"> le comportement imprévisible de l’ECDIS, entraînant un risque pour la sécurité de la navigation. La résolution 1/2018 demande la suppression des chevauchements de données ENC dans l’année qui suit leur identification. Toutefois, </w:t>
      </w:r>
      <w:r w:rsidR="0006507E">
        <w:rPr>
          <w:iCs/>
          <w:spacing w:val="-1"/>
          <w:lang w:val="fr-FR"/>
        </w:rPr>
        <w:t xml:space="preserve">il se pourrait que </w:t>
      </w:r>
      <w:r w:rsidRPr="00A11039">
        <w:rPr>
          <w:iCs/>
          <w:spacing w:val="-1"/>
          <w:lang w:val="fr-FR"/>
        </w:rPr>
        <w:t xml:space="preserve">différents producteurs d’ENC ne </w:t>
      </w:r>
      <w:r w:rsidR="0006507E">
        <w:rPr>
          <w:iCs/>
          <w:spacing w:val="-1"/>
          <w:lang w:val="fr-FR"/>
        </w:rPr>
        <w:t xml:space="preserve">s’entendent pas </w:t>
      </w:r>
      <w:r w:rsidRPr="00A11039">
        <w:rPr>
          <w:iCs/>
          <w:spacing w:val="-1"/>
          <w:lang w:val="fr-FR"/>
        </w:rPr>
        <w:t>toujours sur la priorisation des risques associés aux chevauchements. Il est proposé que la criticité des risques soit l’un des facteurs  pris en compte dans le processus de priorisation et qu’en cas d’opinions divergentes, la plus grande criticité soit utilisée. L’IRCC devrait dans l’année préparer une évaluation de l’efficacité de la mise en œuvre de la résolution 1/2018 et, si nécessaire, rédiger des propositions en vue d’améliorer l’efficacité de la mise en œuvre.</w:t>
      </w:r>
    </w:p>
    <w:p w14:paraId="7430759E" w14:textId="440E3CF4"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iCs/>
          <w:spacing w:val="-1"/>
          <w:lang w:val="fr-FR"/>
        </w:rPr>
        <w:t xml:space="preserve">Plusieurs membres notent que les chevauchements dans les données ENC ont souvent des origines politiques qu’il est difficile de résoudre rapidement et suggèrent que des améliorations techniques aux  ECDIS pourraient résoudre ces problèmes lors du téléchargement des ENC qui se chevauchent. L’IRCC pourrait produire des directives techniques pour les commissions hydrographiques régionales qui ont souvent la responsabilité d’évaluer l’état des chevauchements et les risques pour la navigation. </w:t>
      </w:r>
      <w:r w:rsidRPr="00A11039">
        <w:rPr>
          <w:iCs/>
          <w:spacing w:val="-1"/>
          <w:lang w:val="fr-FR"/>
        </w:rPr>
        <w:lastRenderedPageBreak/>
        <w:t>Le président appelle l’</w:t>
      </w:r>
      <w:r w:rsidRPr="00A11039">
        <w:rPr>
          <w:spacing w:val="-1"/>
          <w:lang w:val="fr-FR"/>
        </w:rPr>
        <w:t xml:space="preserve">attention sur les autres commentaires à ce sujet qui sont contenus dans le Livre rouge (C2-1.4). La France clarifie le fait que sa proposition concerne l’évaluation de l’efficacité de l’approche réglementaire de la résolution, et </w:t>
      </w:r>
      <w:r w:rsidR="00F23304">
        <w:rPr>
          <w:spacing w:val="-1"/>
          <w:lang w:val="fr-FR"/>
        </w:rPr>
        <w:t>non</w:t>
      </w:r>
      <w:r w:rsidR="00F23304" w:rsidRPr="00A11039">
        <w:rPr>
          <w:spacing w:val="-1"/>
          <w:lang w:val="fr-FR"/>
        </w:rPr>
        <w:t xml:space="preserve"> </w:t>
      </w:r>
      <w:r w:rsidRPr="00A11039">
        <w:rPr>
          <w:spacing w:val="-1"/>
          <w:lang w:val="fr-FR"/>
        </w:rPr>
        <w:t xml:space="preserve">l’évaluation de </w:t>
      </w:r>
      <w:r w:rsidR="00F23304">
        <w:rPr>
          <w:spacing w:val="-1"/>
          <w:lang w:val="fr-FR"/>
        </w:rPr>
        <w:t xml:space="preserve">la situation </w:t>
      </w:r>
      <w:r w:rsidR="007A11C0">
        <w:rPr>
          <w:spacing w:val="-1"/>
          <w:lang w:val="fr-FR"/>
        </w:rPr>
        <w:t>des</w:t>
      </w:r>
      <w:r w:rsidR="007A11C0" w:rsidRPr="00A11039">
        <w:rPr>
          <w:spacing w:val="-1"/>
          <w:lang w:val="fr-FR"/>
        </w:rPr>
        <w:t xml:space="preserve"> chevauchement</w:t>
      </w:r>
      <w:r w:rsidR="007A11C0">
        <w:rPr>
          <w:spacing w:val="-1"/>
          <w:lang w:val="fr-FR"/>
        </w:rPr>
        <w:t xml:space="preserve">s </w:t>
      </w:r>
      <w:r w:rsidR="00F23304">
        <w:rPr>
          <w:spacing w:val="-1"/>
          <w:lang w:val="fr-FR"/>
        </w:rPr>
        <w:t>au niveau mondial en tant que tel</w:t>
      </w:r>
      <w:r w:rsidR="00CA2B48">
        <w:rPr>
          <w:spacing w:val="-1"/>
          <w:lang w:val="fr-FR"/>
        </w:rPr>
        <w:t>s </w:t>
      </w:r>
      <w:proofErr w:type="gramStart"/>
      <w:r w:rsidR="00CA2B48">
        <w:rPr>
          <w:spacing w:val="-1"/>
          <w:lang w:val="fr-FR"/>
        </w:rPr>
        <w:t>?</w:t>
      </w:r>
      <w:r w:rsidRPr="00A11039">
        <w:rPr>
          <w:spacing w:val="-1"/>
          <w:lang w:val="fr-FR"/>
        </w:rPr>
        <w:t>.</w:t>
      </w:r>
      <w:proofErr w:type="gramEnd"/>
      <w:r w:rsidRPr="00A11039">
        <w:rPr>
          <w:spacing w:val="-1"/>
          <w:lang w:val="fr-FR"/>
        </w:rPr>
        <w:t xml:space="preserve"> </w:t>
      </w:r>
    </w:p>
    <w:p w14:paraId="021D19DA" w14:textId="71452F0F" w:rsidR="00881D4F" w:rsidRPr="00A11039" w:rsidRDefault="00881D4F" w:rsidP="00881D4F">
      <w:pPr>
        <w:tabs>
          <w:tab w:val="left" w:pos="680"/>
        </w:tabs>
        <w:autoSpaceDE w:val="0"/>
        <w:autoSpaceDN w:val="0"/>
        <w:adjustRightInd w:val="0"/>
        <w:spacing w:before="120" w:after="120" w:line="276" w:lineRule="auto"/>
        <w:jc w:val="both"/>
        <w:rPr>
          <w:spacing w:val="-1"/>
          <w:lang w:val="fr-FR"/>
        </w:rPr>
      </w:pPr>
      <w:r w:rsidRPr="00A11039">
        <w:rPr>
          <w:spacing w:val="-1"/>
          <w:lang w:val="fr-FR"/>
        </w:rPr>
        <w:t>L’assistant du Secrétaire suggère que ce point soit examiné en deux temps, à la prochaine réunion du groupe de travail WEND en février 2019</w:t>
      </w:r>
      <w:r w:rsidR="009C6421">
        <w:rPr>
          <w:spacing w:val="-1"/>
          <w:lang w:val="fr-FR"/>
        </w:rPr>
        <w:t xml:space="preserve"> d’une part</w:t>
      </w:r>
      <w:r w:rsidRPr="00A11039">
        <w:rPr>
          <w:spacing w:val="-1"/>
          <w:lang w:val="fr-FR"/>
        </w:rPr>
        <w:t xml:space="preserve">, </w:t>
      </w:r>
      <w:r w:rsidR="009C6421">
        <w:rPr>
          <w:spacing w:val="-1"/>
          <w:lang w:val="fr-FR"/>
        </w:rPr>
        <w:t>suivi d’</w:t>
      </w:r>
      <w:r w:rsidRPr="00A11039">
        <w:rPr>
          <w:spacing w:val="-1"/>
          <w:lang w:val="fr-FR"/>
        </w:rPr>
        <w:t>un rapport à l’IRCC en juin 2019</w:t>
      </w:r>
      <w:r w:rsidR="009C6421">
        <w:rPr>
          <w:spacing w:val="-1"/>
          <w:lang w:val="fr-FR"/>
        </w:rPr>
        <w:t xml:space="preserve"> d’autre part</w:t>
      </w:r>
      <w:r w:rsidRPr="00A11039">
        <w:rPr>
          <w:spacing w:val="-1"/>
          <w:lang w:val="fr-FR"/>
        </w:rPr>
        <w:t xml:space="preserve">. </w:t>
      </w:r>
    </w:p>
    <w:p w14:paraId="31755F97" w14:textId="062B4B2A" w:rsidR="00881D4F" w:rsidRPr="00A11039" w:rsidRDefault="00881D4F" w:rsidP="00881D4F">
      <w:pPr>
        <w:spacing w:line="276" w:lineRule="auto"/>
        <w:jc w:val="both"/>
        <w:rPr>
          <w:rFonts w:eastAsia="Times New Roman"/>
          <w:color w:val="FF0000"/>
          <w:lang w:val="fr-FR"/>
        </w:rPr>
      </w:pPr>
      <w:r w:rsidRPr="00A11039">
        <w:rPr>
          <w:b/>
          <w:color w:val="FF0000"/>
          <w:lang w:val="fr-FR"/>
        </w:rPr>
        <w:t>Action C2/27 : L’</w:t>
      </w:r>
      <w:r w:rsidRPr="00A11039">
        <w:rPr>
          <w:rFonts w:eastAsia="Times New Roman"/>
          <w:b/>
          <w:color w:val="FF0000"/>
          <w:lang w:val="fr-FR"/>
        </w:rPr>
        <w:t xml:space="preserve">IRCC </w:t>
      </w:r>
      <w:r w:rsidRPr="00A11039">
        <w:rPr>
          <w:rFonts w:eastAsia="Times New Roman"/>
          <w:color w:val="FF0000"/>
          <w:lang w:val="fr-FR"/>
        </w:rPr>
        <w:t>chargera le</w:t>
      </w:r>
      <w:r w:rsidRPr="00A11039">
        <w:rPr>
          <w:rFonts w:eastAsia="Times New Roman"/>
          <w:b/>
          <w:color w:val="FF0000"/>
          <w:lang w:val="fr-FR"/>
        </w:rPr>
        <w:t xml:space="preserve"> WENDWG </w:t>
      </w:r>
      <w:r w:rsidRPr="00A11039">
        <w:rPr>
          <w:rFonts w:eastAsia="Times New Roman"/>
          <w:color w:val="FF0000"/>
          <w:lang w:val="fr-FR"/>
        </w:rPr>
        <w:t xml:space="preserve">d’inclure dans l’ordre du jour de sa prochaine réunion une évaluation initiale des enseignements tirés du processus d’application de la nouvelle résolution de l’OHI 1/2018 depuis son entrée en vigueur (date limite : février 2019). Par la suite, </w:t>
      </w:r>
      <w:r w:rsidRPr="00A11039">
        <w:rPr>
          <w:rFonts w:eastAsia="Times New Roman"/>
          <w:b/>
          <w:color w:val="FF0000"/>
          <w:lang w:val="fr-FR"/>
        </w:rPr>
        <w:t>le président</w:t>
      </w:r>
      <w:r w:rsidRPr="00A11039">
        <w:rPr>
          <w:rFonts w:eastAsia="Times New Roman"/>
          <w:color w:val="FF0000"/>
          <w:lang w:val="fr-FR"/>
        </w:rPr>
        <w:t xml:space="preserve"> du </w:t>
      </w:r>
      <w:r w:rsidRPr="00A11039">
        <w:rPr>
          <w:rFonts w:eastAsia="Times New Roman"/>
          <w:b/>
          <w:color w:val="FF0000"/>
          <w:lang w:val="fr-FR"/>
        </w:rPr>
        <w:t xml:space="preserve">WENDWG </w:t>
      </w:r>
      <w:r w:rsidRPr="00A11039">
        <w:rPr>
          <w:rFonts w:eastAsia="Times New Roman"/>
          <w:color w:val="FF0000"/>
          <w:lang w:val="fr-FR"/>
        </w:rPr>
        <w:t>rendra compte</w:t>
      </w:r>
      <w:r w:rsidRPr="00A11039">
        <w:rPr>
          <w:rFonts w:eastAsia="Times New Roman"/>
          <w:b/>
          <w:color w:val="FF0000"/>
          <w:lang w:val="fr-FR"/>
        </w:rPr>
        <w:t xml:space="preserve"> </w:t>
      </w:r>
      <w:r w:rsidRPr="00A11039">
        <w:rPr>
          <w:rFonts w:eastAsia="Times New Roman"/>
          <w:color w:val="FF0000"/>
          <w:lang w:val="fr-FR"/>
        </w:rPr>
        <w:t>de cette évaluation initiale à l’</w:t>
      </w:r>
      <w:r w:rsidRPr="00A11039">
        <w:rPr>
          <w:rFonts w:eastAsia="Times New Roman"/>
          <w:b/>
          <w:color w:val="FF0000"/>
          <w:lang w:val="fr-FR"/>
        </w:rPr>
        <w:t>IRCC-11 (</w:t>
      </w:r>
      <w:r w:rsidRPr="00A11039">
        <w:rPr>
          <w:rFonts w:eastAsia="Times New Roman"/>
          <w:color w:val="FF0000"/>
          <w:lang w:val="fr-FR"/>
        </w:rPr>
        <w:t>date limite : fin avril 2019).</w:t>
      </w:r>
    </w:p>
    <w:p w14:paraId="7EE101D0" w14:textId="77777777" w:rsidR="00881D4F" w:rsidRPr="00A11039" w:rsidRDefault="00881D4F" w:rsidP="00881D4F">
      <w:pPr>
        <w:spacing w:line="276" w:lineRule="auto"/>
        <w:jc w:val="both"/>
        <w:rPr>
          <w:rFonts w:eastAsia="Times New Roman"/>
          <w:color w:val="FF0000"/>
          <w:lang w:val="fr-FR"/>
        </w:rPr>
      </w:pPr>
    </w:p>
    <w:p w14:paraId="190F973B" w14:textId="03F83FCE" w:rsidR="00881D4F" w:rsidRPr="00A11039" w:rsidRDefault="00881D4F" w:rsidP="00881D4F">
      <w:pPr>
        <w:spacing w:line="276" w:lineRule="auto"/>
        <w:jc w:val="both"/>
        <w:rPr>
          <w:rFonts w:eastAsia="Times New Roman"/>
          <w:color w:val="FF0000"/>
          <w:lang w:val="fr-FR"/>
        </w:rPr>
      </w:pPr>
      <w:r w:rsidRPr="00A11039">
        <w:rPr>
          <w:b/>
          <w:color w:val="FF0000"/>
          <w:lang w:val="fr-FR"/>
        </w:rPr>
        <w:t xml:space="preserve">Décision et Action C2/28 : </w:t>
      </w:r>
      <w:r w:rsidRPr="00A11039">
        <w:rPr>
          <w:rFonts w:eastAsia="Times New Roman"/>
          <w:color w:val="FF0000"/>
          <w:lang w:val="fr-FR"/>
        </w:rPr>
        <w:t>A la suite de cette évaluation initiale, l’</w:t>
      </w:r>
      <w:r w:rsidRPr="00A11039">
        <w:rPr>
          <w:rFonts w:eastAsia="Times New Roman"/>
          <w:b/>
          <w:color w:val="FF0000"/>
          <w:lang w:val="fr-FR"/>
        </w:rPr>
        <w:t xml:space="preserve">IRCC </w:t>
      </w:r>
      <w:r w:rsidRPr="00A11039">
        <w:rPr>
          <w:rFonts w:eastAsia="Times New Roman"/>
          <w:color w:val="FF0000"/>
          <w:lang w:val="fr-FR"/>
        </w:rPr>
        <w:t xml:space="preserve">chargera le </w:t>
      </w:r>
      <w:r w:rsidRPr="00A11039">
        <w:rPr>
          <w:rFonts w:eastAsia="Times New Roman"/>
          <w:b/>
          <w:color w:val="FF0000"/>
          <w:lang w:val="fr-FR"/>
        </w:rPr>
        <w:t>WENDWG</w:t>
      </w:r>
      <w:r w:rsidRPr="00A11039">
        <w:rPr>
          <w:rFonts w:eastAsia="Times New Roman"/>
          <w:color w:val="FF0000"/>
          <w:lang w:val="fr-FR"/>
        </w:rPr>
        <w:t xml:space="preserve"> d</w:t>
      </w:r>
      <w:r w:rsidR="00B8009A">
        <w:rPr>
          <w:rFonts w:eastAsia="Times New Roman"/>
          <w:color w:val="FF0000"/>
          <w:lang w:val="fr-FR"/>
        </w:rPr>
        <w:t xml:space="preserve">’établir comment cette </w:t>
      </w:r>
      <w:r w:rsidRPr="00A11039">
        <w:rPr>
          <w:rFonts w:eastAsia="Times New Roman"/>
          <w:color w:val="FF0000"/>
          <w:lang w:val="fr-FR"/>
        </w:rPr>
        <w:t>évaluation de l’efficacité de la résolution de l’OH</w:t>
      </w:r>
      <w:r w:rsidR="00B8009A">
        <w:rPr>
          <w:rFonts w:eastAsia="Times New Roman"/>
          <w:color w:val="FF0000"/>
          <w:lang w:val="fr-FR"/>
        </w:rPr>
        <w:t xml:space="preserve">I 1/2018 devrait être effectuée en lui donnant des orientations relatives, de même que </w:t>
      </w:r>
      <w:r w:rsidRPr="00A11039">
        <w:rPr>
          <w:rFonts w:eastAsia="Times New Roman"/>
          <w:color w:val="FF0000"/>
          <w:lang w:val="fr-FR"/>
        </w:rPr>
        <w:t>sur les résultats attendus (date limite : juin 2019). Par la suite, l’</w:t>
      </w:r>
      <w:r w:rsidRPr="00A11039">
        <w:rPr>
          <w:rFonts w:eastAsia="Times New Roman"/>
          <w:b/>
          <w:color w:val="FF0000"/>
          <w:lang w:val="fr-FR"/>
        </w:rPr>
        <w:t>IRCC</w:t>
      </w:r>
      <w:r w:rsidRPr="00A11039">
        <w:rPr>
          <w:rFonts w:eastAsia="Times New Roman"/>
          <w:color w:val="FF0000"/>
          <w:lang w:val="fr-FR"/>
        </w:rPr>
        <w:t xml:space="preserve"> soumettra </w:t>
      </w:r>
      <w:r w:rsidR="006A3193">
        <w:rPr>
          <w:rFonts w:eastAsia="Times New Roman"/>
          <w:color w:val="FF0000"/>
          <w:lang w:val="fr-FR"/>
        </w:rPr>
        <w:t xml:space="preserve">si besoin </w:t>
      </w:r>
      <w:r w:rsidRPr="00A11039">
        <w:rPr>
          <w:rFonts w:eastAsia="Times New Roman"/>
          <w:color w:val="FF0000"/>
          <w:lang w:val="fr-FR"/>
        </w:rPr>
        <w:t>des amendements à cette résolution et rendra compte du résultat de ce processus dans l’ensemble des régions de cartographie (date limite : C3 en préparation de l’A2).</w:t>
      </w:r>
    </w:p>
    <w:p w14:paraId="06295FEB" w14:textId="77777777" w:rsidR="00881D4F" w:rsidRPr="00A11039" w:rsidRDefault="00881D4F" w:rsidP="00881D4F">
      <w:pPr>
        <w:tabs>
          <w:tab w:val="left" w:pos="1191"/>
        </w:tabs>
        <w:spacing w:after="120" w:line="276" w:lineRule="auto"/>
        <w:jc w:val="both"/>
        <w:rPr>
          <w:color w:val="FF0000"/>
          <w:lang w:val="fr-FR"/>
        </w:rPr>
      </w:pPr>
    </w:p>
    <w:p w14:paraId="7C5177A9" w14:textId="77777777" w:rsidR="00881D4F" w:rsidRPr="00A11039" w:rsidRDefault="00881D4F" w:rsidP="00881D4F">
      <w:pPr>
        <w:tabs>
          <w:tab w:val="left" w:pos="680"/>
        </w:tabs>
        <w:autoSpaceDE w:val="0"/>
        <w:autoSpaceDN w:val="0"/>
        <w:adjustRightInd w:val="0"/>
        <w:spacing w:before="120" w:after="120" w:line="276" w:lineRule="auto"/>
        <w:rPr>
          <w:b/>
          <w:bCs/>
          <w:spacing w:val="5"/>
          <w:lang w:val="fr-FR"/>
        </w:rPr>
      </w:pPr>
      <w:r w:rsidRPr="00A11039">
        <w:rPr>
          <w:b/>
          <w:bCs/>
          <w:spacing w:val="5"/>
          <w:lang w:val="fr-FR"/>
        </w:rPr>
        <w:t>4.3</w:t>
      </w:r>
      <w:r w:rsidRPr="00A11039">
        <w:rPr>
          <w:b/>
          <w:bCs/>
          <w:spacing w:val="5"/>
          <w:lang w:val="fr-FR"/>
        </w:rPr>
        <w:tab/>
        <w:t>Développement et fourniture future des produits de la S-100</w:t>
      </w:r>
    </w:p>
    <w:p w14:paraId="5C687E90" w14:textId="0CB2A40F" w:rsidR="00881D4F" w:rsidRPr="00A11039" w:rsidRDefault="0074782E" w:rsidP="00881D4F">
      <w:pPr>
        <w:widowControl w:val="0"/>
        <w:tabs>
          <w:tab w:val="left" w:pos="680"/>
        </w:tabs>
        <w:autoSpaceDE w:val="0"/>
        <w:autoSpaceDN w:val="0"/>
        <w:adjustRightInd w:val="0"/>
        <w:spacing w:before="120" w:after="120" w:line="276" w:lineRule="auto"/>
        <w:jc w:val="both"/>
        <w:rPr>
          <w:i/>
          <w:iCs/>
          <w:spacing w:val="-1"/>
          <w:lang w:val="fr-FR"/>
        </w:rPr>
      </w:pPr>
      <w:r w:rsidRPr="00A11039">
        <w:rPr>
          <w:i/>
          <w:iCs/>
          <w:spacing w:val="-1"/>
          <w:lang w:val="fr-FR"/>
        </w:rPr>
        <w:t>Doc</w:t>
      </w:r>
      <w:r w:rsidR="00881D4F" w:rsidRPr="00A11039">
        <w:rPr>
          <w:i/>
          <w:iCs/>
          <w:spacing w:val="-1"/>
          <w:lang w:val="fr-FR"/>
        </w:rPr>
        <w:t xml:space="preserve"> :</w:t>
      </w:r>
      <w:r w:rsidR="00881D4F" w:rsidRPr="00A11039">
        <w:rPr>
          <w:i/>
          <w:iCs/>
          <w:spacing w:val="-1"/>
          <w:lang w:val="fr-FR"/>
        </w:rPr>
        <w:tab/>
      </w:r>
      <w:r w:rsidR="00153393">
        <w:fldChar w:fldCharType="begin"/>
      </w:r>
      <w:r w:rsidR="00153393" w:rsidRPr="00DF552E">
        <w:rPr>
          <w:lang w:val="fr-FR"/>
        </w:rPr>
        <w:instrText xml:space="preserve"> HYPERLINK "https://www.iho.int/mtg_docs/council/C2/C2-4.3_Development%20and%20future%20Provision%20of%20S-100%20based%20PS_final.pdf" </w:instrText>
      </w:r>
      <w:r w:rsidR="00153393">
        <w:fldChar w:fldCharType="separate"/>
      </w:r>
      <w:r w:rsidR="00881D4F" w:rsidRPr="00A11039">
        <w:rPr>
          <w:rStyle w:val="Hyperlink"/>
          <w:i/>
          <w:iCs/>
          <w:spacing w:val="-1"/>
          <w:lang w:val="fr-FR"/>
        </w:rPr>
        <w:t>C2-4.3</w:t>
      </w:r>
      <w:r w:rsidR="00153393">
        <w:rPr>
          <w:rStyle w:val="Hyperlink"/>
          <w:i/>
          <w:iCs/>
          <w:spacing w:val="-1"/>
          <w:lang w:val="fr-FR"/>
        </w:rPr>
        <w:fldChar w:fldCharType="end"/>
      </w:r>
      <w:r w:rsidR="00881D4F" w:rsidRPr="00A11039">
        <w:rPr>
          <w:i/>
          <w:iCs/>
          <w:spacing w:val="-1"/>
          <w:lang w:val="fr-FR"/>
        </w:rPr>
        <w:t xml:space="preserve"> &amp; commentaires du Livre rouge – </w:t>
      </w:r>
      <w:r w:rsidR="00153393">
        <w:fldChar w:fldCharType="begin"/>
      </w:r>
      <w:r w:rsidR="00153393" w:rsidRPr="00DF552E">
        <w:rPr>
          <w:lang w:val="fr-FR"/>
        </w:rPr>
        <w:instrText xml:space="preserve"> HYPERLINK "https://www.iho.int/mtg_docs/council/C2/C2-4.3_EN_S-100_Dev_V1.0.pp</w:instrText>
      </w:r>
      <w:r w:rsidR="00153393" w:rsidRPr="00DF552E">
        <w:rPr>
          <w:lang w:val="fr-FR"/>
        </w:rPr>
        <w:instrText xml:space="preserve">tx" </w:instrText>
      </w:r>
      <w:r w:rsidR="00153393">
        <w:fldChar w:fldCharType="separate"/>
      </w:r>
      <w:r w:rsidR="00881D4F" w:rsidRPr="00A11039">
        <w:rPr>
          <w:rStyle w:val="Hyperlink"/>
          <w:i/>
          <w:iCs/>
          <w:spacing w:val="-1"/>
          <w:lang w:val="fr-FR"/>
        </w:rPr>
        <w:t>Présentation</w:t>
      </w:r>
      <w:r w:rsidR="00153393">
        <w:rPr>
          <w:rStyle w:val="Hyperlink"/>
          <w:i/>
          <w:iCs/>
          <w:spacing w:val="-1"/>
          <w:lang w:val="fr-FR"/>
        </w:rPr>
        <w:fldChar w:fldCharType="end"/>
      </w:r>
      <w:r w:rsidR="00881D4F" w:rsidRPr="00A11039">
        <w:rPr>
          <w:i/>
          <w:iCs/>
          <w:spacing w:val="-1"/>
          <w:lang w:val="fr-FR"/>
        </w:rPr>
        <w:t xml:space="preserve"> – Au-delà des cartes marines (</w:t>
      </w:r>
      <w:r w:rsidR="00153393">
        <w:fldChar w:fldCharType="begin"/>
      </w:r>
      <w:r w:rsidR="00153393" w:rsidRPr="00DF552E">
        <w:rPr>
          <w:lang w:val="fr-FR"/>
        </w:rPr>
        <w:instrText xml:space="preserve"> HYPERLINK "https://www.iho.int/mtg_docs/council/C2/BeyondCharts.pptx" </w:instrText>
      </w:r>
      <w:r w:rsidR="00153393">
        <w:fldChar w:fldCharType="separate"/>
      </w:r>
      <w:r w:rsidR="00881D4F" w:rsidRPr="00A11039">
        <w:rPr>
          <w:rStyle w:val="Hyperlink"/>
          <w:i/>
          <w:iCs/>
          <w:spacing w:val="-1"/>
          <w:lang w:val="fr-FR"/>
        </w:rPr>
        <w:t>Présentation</w:t>
      </w:r>
      <w:r w:rsidR="00153393">
        <w:rPr>
          <w:rStyle w:val="Hyperlink"/>
          <w:i/>
          <w:iCs/>
          <w:spacing w:val="-1"/>
          <w:lang w:val="fr-FR"/>
        </w:rPr>
        <w:fldChar w:fldCharType="end"/>
      </w:r>
      <w:r w:rsidR="00881D4F" w:rsidRPr="00A11039">
        <w:rPr>
          <w:i/>
          <w:iCs/>
          <w:spacing w:val="-1"/>
          <w:lang w:val="fr-FR"/>
        </w:rPr>
        <w:t>)</w:t>
      </w:r>
    </w:p>
    <w:p w14:paraId="2FCC3101" w14:textId="18DB9098" w:rsidR="00881D4F" w:rsidRPr="00A11039" w:rsidRDefault="00881D4F" w:rsidP="00881D4F">
      <w:pPr>
        <w:widowControl w:val="0"/>
        <w:tabs>
          <w:tab w:val="left" w:pos="680"/>
        </w:tabs>
        <w:autoSpaceDE w:val="0"/>
        <w:autoSpaceDN w:val="0"/>
        <w:adjustRightInd w:val="0"/>
        <w:spacing w:before="120" w:after="120" w:line="276" w:lineRule="auto"/>
        <w:jc w:val="both"/>
        <w:rPr>
          <w:iCs/>
          <w:spacing w:val="-1"/>
          <w:lang w:val="fr-FR"/>
        </w:rPr>
      </w:pPr>
      <w:r w:rsidRPr="00A11039">
        <w:rPr>
          <w:iCs/>
          <w:spacing w:val="-1"/>
          <w:lang w:val="fr-FR"/>
        </w:rPr>
        <w:t>Le Secrétaire général note qu</w:t>
      </w:r>
      <w:r w:rsidR="00F825CB">
        <w:rPr>
          <w:iCs/>
          <w:spacing w:val="-1"/>
          <w:lang w:val="fr-FR"/>
        </w:rPr>
        <w:t>’</w:t>
      </w:r>
      <w:r w:rsidRPr="00A11039">
        <w:rPr>
          <w:iCs/>
          <w:spacing w:val="-1"/>
          <w:lang w:val="fr-FR"/>
        </w:rPr>
        <w:t>e</w:t>
      </w:r>
      <w:r w:rsidR="00F825CB">
        <w:rPr>
          <w:iCs/>
          <w:spacing w:val="-1"/>
          <w:lang w:val="fr-FR"/>
        </w:rPr>
        <w:t>n principe</w:t>
      </w:r>
      <w:r w:rsidRPr="00A11039">
        <w:rPr>
          <w:iCs/>
          <w:spacing w:val="-1"/>
          <w:lang w:val="fr-FR"/>
        </w:rPr>
        <w:t xml:space="preserve"> les commentaires contenus dans le Livre rouge ne seront pas répétés pendant la réunion du Conseil (en raison de contraintes de temps) et appelle l’attention sur un certain nombre de produits hydrographiques basés sur la S-100 qui ont atteint un niveau de maturité qui justifie un débat </w:t>
      </w:r>
      <w:r w:rsidR="00954545">
        <w:rPr>
          <w:iCs/>
          <w:spacing w:val="-1"/>
          <w:lang w:val="fr-FR"/>
        </w:rPr>
        <w:t>sur les</w:t>
      </w:r>
      <w:r w:rsidR="00954545" w:rsidRPr="00A11039">
        <w:rPr>
          <w:iCs/>
          <w:spacing w:val="-1"/>
          <w:lang w:val="fr-FR"/>
        </w:rPr>
        <w:t xml:space="preserve"> </w:t>
      </w:r>
      <w:r w:rsidRPr="00A11039">
        <w:rPr>
          <w:iCs/>
          <w:spacing w:val="-1"/>
          <w:lang w:val="fr-FR"/>
        </w:rPr>
        <w:t xml:space="preserve">aspects pratiques de la production et de la diffusion des ensembles de données </w:t>
      </w:r>
      <w:r w:rsidR="00954545">
        <w:rPr>
          <w:iCs/>
          <w:spacing w:val="-1"/>
          <w:lang w:val="fr-FR"/>
        </w:rPr>
        <w:t>ce qui</w:t>
      </w:r>
      <w:r w:rsidR="00954545" w:rsidRPr="00A11039">
        <w:rPr>
          <w:iCs/>
          <w:spacing w:val="-1"/>
          <w:lang w:val="fr-FR"/>
        </w:rPr>
        <w:t xml:space="preserve"> </w:t>
      </w:r>
      <w:r w:rsidRPr="00A11039">
        <w:rPr>
          <w:iCs/>
          <w:spacing w:val="-1"/>
          <w:lang w:val="fr-FR"/>
        </w:rPr>
        <w:t>nécessite une action spécifique du HSSC et de l’IRCC. Il sera également nécessaire de collaborer avec l’industrie et d</w:t>
      </w:r>
      <w:r w:rsidR="00B451E1">
        <w:rPr>
          <w:iCs/>
          <w:spacing w:val="-1"/>
          <w:lang w:val="fr-FR"/>
        </w:rPr>
        <w:t>’approcher</w:t>
      </w:r>
      <w:r w:rsidR="00AA6DD9">
        <w:rPr>
          <w:iCs/>
          <w:spacing w:val="-1"/>
          <w:lang w:val="fr-FR"/>
        </w:rPr>
        <w:t xml:space="preserve"> </w:t>
      </w:r>
      <w:r w:rsidRPr="00A11039">
        <w:rPr>
          <w:iCs/>
          <w:spacing w:val="-1"/>
          <w:lang w:val="fr-FR"/>
        </w:rPr>
        <w:t>l’OMI pour examiner le statut juridique des nouveaux produits en tant qu’équivalents des cartes et publications nautiques numériques existantes pour vérifier leur conformité avec les prescriptions d’emport applicables contenues dans la convention SOLAS. La S-100 est l</w:t>
      </w:r>
      <w:r w:rsidR="00CC64D0">
        <w:rPr>
          <w:iCs/>
          <w:spacing w:val="-1"/>
          <w:lang w:val="fr-FR"/>
        </w:rPr>
        <w:t>e cadre d’</w:t>
      </w:r>
      <w:r w:rsidRPr="00A11039">
        <w:rPr>
          <w:iCs/>
          <w:spacing w:val="-1"/>
          <w:lang w:val="fr-FR"/>
        </w:rPr>
        <w:t xml:space="preserve">application </w:t>
      </w:r>
      <w:r w:rsidR="00CC64D0">
        <w:rPr>
          <w:iCs/>
          <w:spacing w:val="-1"/>
          <w:lang w:val="fr-FR"/>
        </w:rPr>
        <w:t>le</w:t>
      </w:r>
      <w:r w:rsidR="00CC64D0" w:rsidRPr="00A11039">
        <w:rPr>
          <w:iCs/>
          <w:spacing w:val="-1"/>
          <w:lang w:val="fr-FR"/>
        </w:rPr>
        <w:t xml:space="preserve"> </w:t>
      </w:r>
      <w:r w:rsidRPr="00A11039">
        <w:rPr>
          <w:iCs/>
          <w:spacing w:val="-1"/>
          <w:lang w:val="fr-FR"/>
        </w:rPr>
        <w:t xml:space="preserve">plus important de la série de normes géographiques ISO 19100 à l’échelle mondiale, qui garantira que les nouvelles composantes fassent partie d’une famille de normes et ne soient pas gelées dans le temps mais tenues à jour et révisées au fur et à mesure des changements technologiques. </w:t>
      </w:r>
    </w:p>
    <w:p w14:paraId="4780D345" w14:textId="6E315317" w:rsidR="00881D4F" w:rsidRPr="00A11039" w:rsidRDefault="00881D4F" w:rsidP="00881D4F">
      <w:pPr>
        <w:widowControl w:val="0"/>
        <w:tabs>
          <w:tab w:val="left" w:pos="680"/>
        </w:tabs>
        <w:autoSpaceDE w:val="0"/>
        <w:autoSpaceDN w:val="0"/>
        <w:adjustRightInd w:val="0"/>
        <w:spacing w:before="120" w:after="120" w:line="276" w:lineRule="auto"/>
        <w:jc w:val="both"/>
        <w:rPr>
          <w:iCs/>
          <w:spacing w:val="-1"/>
          <w:lang w:val="fr-FR"/>
        </w:rPr>
      </w:pPr>
      <w:r w:rsidRPr="00A11039">
        <w:rPr>
          <w:iCs/>
          <w:spacing w:val="-1"/>
          <w:lang w:val="fr-FR"/>
        </w:rPr>
        <w:t xml:space="preserve">Un certain nombre d’activités sont proposées. Le HSSC pourrait organiser un atelier sur les concepts de production, validation et distribution des données basées sur la S-100 en 2019, éventuellement en parallèle </w:t>
      </w:r>
      <w:r w:rsidR="003F7763">
        <w:rPr>
          <w:iCs/>
          <w:spacing w:val="-1"/>
          <w:lang w:val="fr-FR"/>
        </w:rPr>
        <w:t>de la réunion</w:t>
      </w:r>
      <w:r w:rsidR="003F7763" w:rsidRPr="00A11039">
        <w:rPr>
          <w:iCs/>
          <w:spacing w:val="-1"/>
          <w:lang w:val="fr-FR"/>
        </w:rPr>
        <w:t xml:space="preserve"> </w:t>
      </w:r>
      <w:r w:rsidRPr="00A11039">
        <w:rPr>
          <w:iCs/>
          <w:spacing w:val="-1"/>
          <w:lang w:val="fr-FR"/>
        </w:rPr>
        <w:t>C-3. L’IRCC pourrait charger le WENDWG d’examiner l’applicabilité des principes WEND aux ENC de la S-101 et à la première génération de produits basés sur la S-100 et rendre compte au C-3. Les présidents du Conseil, du HSSC et de l’IRCC, ainsi que le Secrétaire général, pourraient préparer une « feuille de route » pour coordonner la production et</w:t>
      </w:r>
      <w:r w:rsidR="00863793">
        <w:rPr>
          <w:iCs/>
          <w:spacing w:val="-1"/>
          <w:lang w:val="fr-FR"/>
        </w:rPr>
        <w:t xml:space="preserve"> la</w:t>
      </w:r>
      <w:r w:rsidRPr="00A11039">
        <w:rPr>
          <w:iCs/>
          <w:spacing w:val="-1"/>
          <w:lang w:val="fr-FR"/>
        </w:rPr>
        <w:t xml:space="preserve"> diffusion régulières de produits hydrographiques basés sur la S-100, en vue </w:t>
      </w:r>
      <w:r w:rsidR="003F7763">
        <w:rPr>
          <w:iCs/>
          <w:spacing w:val="-1"/>
          <w:lang w:val="fr-FR"/>
        </w:rPr>
        <w:t>de discussions au niveau régional</w:t>
      </w:r>
      <w:r w:rsidRPr="00A11039">
        <w:rPr>
          <w:iCs/>
          <w:spacing w:val="-1"/>
          <w:lang w:val="fr-FR"/>
        </w:rPr>
        <w:t>. Ceci ferait ensuite</w:t>
      </w:r>
      <w:r w:rsidR="00863793">
        <w:rPr>
          <w:iCs/>
          <w:spacing w:val="-1"/>
          <w:lang w:val="fr-FR"/>
        </w:rPr>
        <w:t xml:space="preserve"> l’objet d’un débat à l’A-2 dans le cadre d</w:t>
      </w:r>
      <w:r w:rsidR="003F7763">
        <w:rPr>
          <w:iCs/>
          <w:spacing w:val="-1"/>
          <w:lang w:val="fr-FR"/>
        </w:rPr>
        <w:t>e la préparation du</w:t>
      </w:r>
      <w:r w:rsidRPr="00A11039">
        <w:rPr>
          <w:iCs/>
          <w:spacing w:val="-1"/>
          <w:lang w:val="fr-FR"/>
        </w:rPr>
        <w:t xml:space="preserve"> programme de travail 2021-2023. Le Secrétaire général </w:t>
      </w:r>
      <w:r w:rsidR="003F7763">
        <w:rPr>
          <w:iCs/>
          <w:spacing w:val="-1"/>
          <w:lang w:val="fr-FR"/>
        </w:rPr>
        <w:t>sollicit</w:t>
      </w:r>
      <w:r w:rsidR="00CA2B48">
        <w:rPr>
          <w:iCs/>
          <w:spacing w:val="-1"/>
          <w:lang w:val="fr-FR"/>
        </w:rPr>
        <w:t>e</w:t>
      </w:r>
      <w:r w:rsidR="00857D43">
        <w:rPr>
          <w:iCs/>
          <w:spacing w:val="-1"/>
          <w:lang w:val="fr-FR"/>
        </w:rPr>
        <w:t xml:space="preserve"> </w:t>
      </w:r>
      <w:r w:rsidRPr="00A11039">
        <w:rPr>
          <w:iCs/>
          <w:spacing w:val="-1"/>
          <w:lang w:val="fr-FR"/>
        </w:rPr>
        <w:t xml:space="preserve">des conseils sur quand et comment informer l’OMI de ces </w:t>
      </w:r>
      <w:r w:rsidRPr="00A11039">
        <w:rPr>
          <w:iCs/>
          <w:spacing w:val="-1"/>
          <w:lang w:val="fr-FR"/>
        </w:rPr>
        <w:lastRenderedPageBreak/>
        <w:t xml:space="preserve">récents et importants développements. </w:t>
      </w:r>
    </w:p>
    <w:p w14:paraId="3435EB17" w14:textId="754848F0" w:rsidR="00881D4F" w:rsidRPr="00A11039" w:rsidRDefault="00881D4F" w:rsidP="00881D4F">
      <w:pPr>
        <w:widowControl w:val="0"/>
        <w:autoSpaceDE w:val="0"/>
        <w:autoSpaceDN w:val="0"/>
        <w:adjustRightInd w:val="0"/>
        <w:spacing w:before="120" w:after="120" w:line="276" w:lineRule="auto"/>
        <w:jc w:val="both"/>
        <w:rPr>
          <w:spacing w:val="-1"/>
          <w:lang w:val="fr-FR"/>
        </w:rPr>
      </w:pPr>
      <w:r w:rsidRPr="00A11039">
        <w:rPr>
          <w:spacing w:val="-1"/>
          <w:lang w:val="fr-FR"/>
        </w:rPr>
        <w:t xml:space="preserve">Les Etats </w:t>
      </w:r>
      <w:proofErr w:type="spellStart"/>
      <w:r w:rsidRPr="00A11039">
        <w:rPr>
          <w:spacing w:val="-1"/>
          <w:lang w:val="fr-FR"/>
        </w:rPr>
        <w:t>membres</w:t>
      </w:r>
      <w:r w:rsidR="004B69DE">
        <w:rPr>
          <w:spacing w:val="-1"/>
          <w:lang w:val="fr-FR"/>
        </w:rPr>
        <w:t>formule</w:t>
      </w:r>
      <w:r w:rsidR="003F7763">
        <w:rPr>
          <w:spacing w:val="-1"/>
          <w:lang w:val="fr-FR"/>
        </w:rPr>
        <w:t>nt</w:t>
      </w:r>
      <w:proofErr w:type="spellEnd"/>
      <w:r w:rsidR="00AA6DD9">
        <w:rPr>
          <w:spacing w:val="-1"/>
          <w:lang w:val="fr-FR"/>
        </w:rPr>
        <w:t xml:space="preserve"> </w:t>
      </w:r>
      <w:r w:rsidR="003F7763">
        <w:rPr>
          <w:spacing w:val="-1"/>
          <w:lang w:val="fr-FR"/>
        </w:rPr>
        <w:t xml:space="preserve"> </w:t>
      </w:r>
      <w:r w:rsidRPr="00A11039">
        <w:rPr>
          <w:spacing w:val="-1"/>
          <w:lang w:val="fr-FR"/>
        </w:rPr>
        <w:t xml:space="preserve">différents commentaires devant être </w:t>
      </w:r>
      <w:r w:rsidR="0082147B">
        <w:rPr>
          <w:spacing w:val="-1"/>
          <w:lang w:val="fr-FR"/>
        </w:rPr>
        <w:t>débattus</w:t>
      </w:r>
      <w:r w:rsidR="0082147B" w:rsidRPr="00A11039">
        <w:rPr>
          <w:spacing w:val="-1"/>
          <w:lang w:val="fr-FR"/>
        </w:rPr>
        <w:t> </w:t>
      </w:r>
      <w:r w:rsidRPr="00A11039">
        <w:rPr>
          <w:spacing w:val="-1"/>
          <w:lang w:val="fr-FR"/>
        </w:rPr>
        <w:t>:</w:t>
      </w:r>
    </w:p>
    <w:p w14:paraId="13888FD9" w14:textId="0E103075"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L</w:t>
      </w:r>
      <w:r w:rsidR="00863793">
        <w:rPr>
          <w:rFonts w:ascii="Times New Roman" w:hAnsi="Times New Roman"/>
          <w:spacing w:val="-1"/>
          <w:sz w:val="24"/>
          <w:szCs w:val="24"/>
          <w:lang w:val="fr-FR"/>
        </w:rPr>
        <w:t>’expression</w:t>
      </w:r>
      <w:r w:rsidRPr="00A11039">
        <w:rPr>
          <w:rFonts w:ascii="Times New Roman" w:hAnsi="Times New Roman"/>
          <w:spacing w:val="-1"/>
          <w:sz w:val="24"/>
          <w:szCs w:val="24"/>
          <w:lang w:val="fr-FR"/>
        </w:rPr>
        <w:t xml:space="preserve"> « feuille de route » n’est peut-être pas approprié</w:t>
      </w:r>
      <w:r w:rsidR="00863793">
        <w:rPr>
          <w:rFonts w:ascii="Times New Roman" w:hAnsi="Times New Roman"/>
          <w:spacing w:val="-1"/>
          <w:sz w:val="24"/>
          <w:szCs w:val="24"/>
          <w:lang w:val="fr-FR"/>
        </w:rPr>
        <w:t>e à moins qu’elle</w:t>
      </w:r>
      <w:r w:rsidRPr="00A11039">
        <w:rPr>
          <w:rFonts w:ascii="Times New Roman" w:hAnsi="Times New Roman"/>
          <w:spacing w:val="-1"/>
          <w:sz w:val="24"/>
          <w:szCs w:val="24"/>
          <w:lang w:val="fr-FR"/>
        </w:rPr>
        <w:t xml:space="preserve"> ne se réfère à une tâche spécifique t</w:t>
      </w:r>
      <w:r w:rsidR="00863793">
        <w:rPr>
          <w:rFonts w:ascii="Times New Roman" w:hAnsi="Times New Roman"/>
          <w:spacing w:val="-1"/>
          <w:sz w:val="24"/>
          <w:szCs w:val="24"/>
          <w:lang w:val="fr-FR"/>
        </w:rPr>
        <w:t>elle la démonstration de la réalisation</w:t>
      </w:r>
      <w:r w:rsidRPr="00A11039">
        <w:rPr>
          <w:rFonts w:ascii="Times New Roman" w:hAnsi="Times New Roman"/>
          <w:spacing w:val="-1"/>
          <w:sz w:val="24"/>
          <w:szCs w:val="24"/>
          <w:lang w:val="fr-FR"/>
        </w:rPr>
        <w:t>/</w:t>
      </w:r>
      <w:r w:rsidR="0082147B">
        <w:rPr>
          <w:rFonts w:ascii="Times New Roman" w:hAnsi="Times New Roman"/>
          <w:spacing w:val="-1"/>
          <w:sz w:val="24"/>
          <w:szCs w:val="24"/>
          <w:lang w:val="fr-FR"/>
        </w:rPr>
        <w:t xml:space="preserve">de </w:t>
      </w:r>
      <w:r w:rsidRPr="00A11039">
        <w:rPr>
          <w:rFonts w:ascii="Times New Roman" w:hAnsi="Times New Roman"/>
          <w:spacing w:val="-1"/>
          <w:sz w:val="24"/>
          <w:szCs w:val="24"/>
          <w:lang w:val="fr-FR"/>
        </w:rPr>
        <w:t>l</w:t>
      </w:r>
      <w:r w:rsidR="00863793">
        <w:rPr>
          <w:rFonts w:ascii="Times New Roman" w:hAnsi="Times New Roman"/>
          <w:spacing w:val="-1"/>
          <w:sz w:val="24"/>
          <w:szCs w:val="24"/>
          <w:lang w:val="fr-FR"/>
        </w:rPr>
        <w:t xml:space="preserve">a mise en </w:t>
      </w:r>
      <w:r w:rsidR="00D53762">
        <w:rPr>
          <w:rFonts w:ascii="Times New Roman" w:hAnsi="Times New Roman"/>
          <w:spacing w:val="-1"/>
          <w:sz w:val="24"/>
          <w:szCs w:val="24"/>
          <w:lang w:val="fr-FR"/>
        </w:rPr>
        <w:t xml:space="preserve">œuvre </w:t>
      </w:r>
      <w:r w:rsidRPr="00A11039">
        <w:rPr>
          <w:rFonts w:ascii="Times New Roman" w:hAnsi="Times New Roman"/>
          <w:spacing w:val="-1"/>
          <w:sz w:val="24"/>
          <w:szCs w:val="24"/>
          <w:lang w:val="fr-FR"/>
        </w:rPr>
        <w:t xml:space="preserve">de normes.  </w:t>
      </w:r>
    </w:p>
    <w:p w14:paraId="79033E09" w14:textId="4190B9EC" w:rsidR="00881D4F" w:rsidRPr="00A11039" w:rsidRDefault="004B69DE"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Pr>
          <w:rFonts w:ascii="Times New Roman" w:hAnsi="Times New Roman"/>
          <w:spacing w:val="-1"/>
          <w:sz w:val="24"/>
          <w:szCs w:val="24"/>
          <w:lang w:val="fr-FR"/>
        </w:rPr>
        <w:t>Des</w:t>
      </w:r>
      <w:r w:rsidRPr="00A11039">
        <w:rPr>
          <w:rFonts w:ascii="Times New Roman" w:hAnsi="Times New Roman"/>
          <w:spacing w:val="-1"/>
          <w:sz w:val="24"/>
          <w:szCs w:val="24"/>
          <w:lang w:val="fr-FR"/>
        </w:rPr>
        <w:t xml:space="preserve"> </w:t>
      </w:r>
      <w:r w:rsidR="00881D4F" w:rsidRPr="00A11039">
        <w:rPr>
          <w:rFonts w:ascii="Times New Roman" w:hAnsi="Times New Roman"/>
          <w:spacing w:val="-1"/>
          <w:sz w:val="24"/>
          <w:szCs w:val="24"/>
          <w:lang w:val="fr-FR"/>
        </w:rPr>
        <w:t xml:space="preserve">travaux </w:t>
      </w:r>
      <w:r>
        <w:rPr>
          <w:rFonts w:ascii="Times New Roman" w:hAnsi="Times New Roman"/>
          <w:spacing w:val="-1"/>
          <w:sz w:val="24"/>
          <w:szCs w:val="24"/>
          <w:lang w:val="fr-FR"/>
        </w:rPr>
        <w:t xml:space="preserve">complémentaires </w:t>
      </w:r>
      <w:r w:rsidR="00881D4F" w:rsidRPr="00A11039">
        <w:rPr>
          <w:rFonts w:ascii="Times New Roman" w:hAnsi="Times New Roman"/>
          <w:spacing w:val="-1"/>
          <w:sz w:val="24"/>
          <w:szCs w:val="24"/>
          <w:lang w:val="fr-FR"/>
        </w:rPr>
        <w:t xml:space="preserve">sont </w:t>
      </w:r>
      <w:r>
        <w:rPr>
          <w:rFonts w:ascii="Times New Roman" w:hAnsi="Times New Roman"/>
          <w:spacing w:val="-1"/>
          <w:sz w:val="24"/>
          <w:szCs w:val="24"/>
          <w:lang w:val="fr-FR"/>
        </w:rPr>
        <w:t>requis</w:t>
      </w:r>
      <w:r w:rsidRPr="00A11039">
        <w:rPr>
          <w:rFonts w:ascii="Times New Roman" w:hAnsi="Times New Roman"/>
          <w:spacing w:val="-1"/>
          <w:sz w:val="24"/>
          <w:szCs w:val="24"/>
          <w:lang w:val="fr-FR"/>
        </w:rPr>
        <w:t xml:space="preserve"> </w:t>
      </w:r>
      <w:r w:rsidR="00881D4F" w:rsidRPr="00A11039">
        <w:rPr>
          <w:rFonts w:ascii="Times New Roman" w:hAnsi="Times New Roman"/>
          <w:spacing w:val="-1"/>
          <w:sz w:val="24"/>
          <w:szCs w:val="24"/>
          <w:lang w:val="fr-FR"/>
        </w:rPr>
        <w:t xml:space="preserve">avant de présenter quoi que ce soit à l’OMI, comme par exemple l’évaluation de la demande </w:t>
      </w:r>
      <w:r w:rsidR="00CB20E5">
        <w:rPr>
          <w:rFonts w:ascii="Times New Roman" w:hAnsi="Times New Roman"/>
          <w:spacing w:val="-1"/>
          <w:sz w:val="24"/>
          <w:szCs w:val="24"/>
          <w:lang w:val="fr-FR"/>
        </w:rPr>
        <w:t xml:space="preserve">côté </w:t>
      </w:r>
      <w:r w:rsidR="00881D4F" w:rsidRPr="00A11039">
        <w:rPr>
          <w:rFonts w:ascii="Times New Roman" w:hAnsi="Times New Roman"/>
          <w:spacing w:val="-1"/>
          <w:sz w:val="24"/>
          <w:szCs w:val="24"/>
          <w:lang w:val="fr-FR"/>
        </w:rPr>
        <w:t xml:space="preserve">utilisateur, la démonstration des bénéfices des nouvelles normes et la fourniture de directives sur leur </w:t>
      </w:r>
      <w:r w:rsidR="006369A9">
        <w:rPr>
          <w:rFonts w:ascii="Times New Roman" w:hAnsi="Times New Roman"/>
          <w:spacing w:val="-1"/>
          <w:sz w:val="24"/>
          <w:szCs w:val="24"/>
          <w:lang w:val="fr-FR"/>
        </w:rPr>
        <w:t xml:space="preserve">mise en </w:t>
      </w:r>
      <w:r w:rsidR="00052EB6">
        <w:rPr>
          <w:rFonts w:ascii="Times New Roman" w:hAnsi="Times New Roman"/>
          <w:spacing w:val="-1"/>
          <w:sz w:val="24"/>
          <w:szCs w:val="24"/>
          <w:lang w:val="fr-FR"/>
        </w:rPr>
        <w:t>œuvre</w:t>
      </w:r>
      <w:r w:rsidR="00881D4F" w:rsidRPr="00A11039">
        <w:rPr>
          <w:rFonts w:ascii="Times New Roman" w:hAnsi="Times New Roman"/>
          <w:spacing w:val="-1"/>
          <w:sz w:val="24"/>
          <w:szCs w:val="24"/>
          <w:lang w:val="fr-FR"/>
        </w:rPr>
        <w:t xml:space="preserve">, le banc d’essai </w:t>
      </w:r>
      <w:r w:rsidR="00CB20E5" w:rsidRPr="00A11039">
        <w:rPr>
          <w:rFonts w:ascii="Times New Roman" w:hAnsi="Times New Roman"/>
          <w:spacing w:val="-1"/>
          <w:sz w:val="24"/>
          <w:szCs w:val="24"/>
          <w:lang w:val="fr-FR"/>
        </w:rPr>
        <w:t>n’</w:t>
      </w:r>
      <w:r w:rsidR="00CB20E5">
        <w:rPr>
          <w:rFonts w:ascii="Times New Roman" w:hAnsi="Times New Roman"/>
          <w:spacing w:val="-1"/>
          <w:sz w:val="24"/>
          <w:szCs w:val="24"/>
          <w:lang w:val="fr-FR"/>
        </w:rPr>
        <w:t>étant</w:t>
      </w:r>
      <w:r w:rsidR="00CB20E5" w:rsidRPr="00A11039">
        <w:rPr>
          <w:rFonts w:ascii="Times New Roman" w:hAnsi="Times New Roman"/>
          <w:spacing w:val="-1"/>
          <w:sz w:val="24"/>
          <w:szCs w:val="24"/>
          <w:lang w:val="fr-FR"/>
        </w:rPr>
        <w:t xml:space="preserve"> </w:t>
      </w:r>
      <w:r w:rsidR="00881D4F" w:rsidRPr="00A11039">
        <w:rPr>
          <w:rFonts w:ascii="Times New Roman" w:hAnsi="Times New Roman"/>
          <w:spacing w:val="-1"/>
          <w:sz w:val="24"/>
          <w:szCs w:val="24"/>
          <w:lang w:val="fr-FR"/>
        </w:rPr>
        <w:t>pas considéré comme suffisamment mûr à ce stade. D’un autre côté, certains autres Etats membres précisent que l’OMI devrait également être davantage impliquée dans le débat sur les produits de la S-100.</w:t>
      </w:r>
    </w:p>
    <w:p w14:paraId="0C6FE70B" w14:textId="683976E9"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Le développement et la diffusion des produits basés sur la S-100 sont-ils une fin en soi ou simplement une étape </w:t>
      </w:r>
      <w:r w:rsidR="00FE3A7F">
        <w:rPr>
          <w:rFonts w:ascii="Times New Roman" w:hAnsi="Times New Roman"/>
          <w:spacing w:val="-1"/>
          <w:sz w:val="24"/>
          <w:szCs w:val="24"/>
          <w:lang w:val="fr-FR"/>
        </w:rPr>
        <w:t>d’une</w:t>
      </w:r>
      <w:r w:rsidRPr="00A11039">
        <w:rPr>
          <w:rFonts w:ascii="Times New Roman" w:hAnsi="Times New Roman"/>
          <w:spacing w:val="-1"/>
          <w:sz w:val="24"/>
          <w:szCs w:val="24"/>
          <w:lang w:val="fr-FR"/>
        </w:rPr>
        <w:t xml:space="preserve"> feuille de route, avec une finalité stratégique à plus long terme ?  </w:t>
      </w:r>
    </w:p>
    <w:p w14:paraId="3BFF4991" w14:textId="716A8074"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L’OHI devrait-elle être responsable de la coordination, du développement et de la diffusion de nouveaux produits ou bien cette responsabilité devrait</w:t>
      </w:r>
      <w:r w:rsidR="00FE3A7F">
        <w:rPr>
          <w:rFonts w:ascii="Times New Roman" w:hAnsi="Times New Roman"/>
          <w:spacing w:val="-1"/>
          <w:sz w:val="24"/>
          <w:szCs w:val="24"/>
          <w:lang w:val="fr-FR"/>
        </w:rPr>
        <w:t>-elle</w:t>
      </w:r>
      <w:r w:rsidRPr="00A11039">
        <w:rPr>
          <w:rFonts w:ascii="Times New Roman" w:hAnsi="Times New Roman"/>
          <w:spacing w:val="-1"/>
          <w:sz w:val="24"/>
          <w:szCs w:val="24"/>
          <w:lang w:val="fr-FR"/>
        </w:rPr>
        <w:t xml:space="preserve"> incomber aux autorités hydrographiques régionales ou nationales</w:t>
      </w:r>
      <w:r w:rsidR="006369A9">
        <w:rPr>
          <w:rFonts w:ascii="Times New Roman" w:hAnsi="Times New Roman"/>
          <w:spacing w:val="-1"/>
          <w:sz w:val="24"/>
          <w:szCs w:val="24"/>
          <w:lang w:val="fr-FR"/>
        </w:rPr>
        <w:t>,</w:t>
      </w:r>
      <w:r w:rsidRPr="00A11039">
        <w:rPr>
          <w:rFonts w:ascii="Times New Roman" w:hAnsi="Times New Roman"/>
          <w:spacing w:val="-1"/>
          <w:sz w:val="24"/>
          <w:szCs w:val="24"/>
          <w:lang w:val="fr-FR"/>
        </w:rPr>
        <w:t xml:space="preserve"> étant donné que les variations régionales doivent être prises en compte puisque les objectifs de fourniture d’une norme peuvent être différents ? L’OHI devrait jouer un rôle de coordination global dans ce processus. </w:t>
      </w:r>
    </w:p>
    <w:p w14:paraId="4BB61ED6" w14:textId="087C1081"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La nécessité d’aligner la feuille de route proposée sur le plan stratégique révisé final de l’OHI et des directives sont nécessaires</w:t>
      </w:r>
      <w:r w:rsidR="00E13099">
        <w:rPr>
          <w:rFonts w:ascii="Times New Roman" w:hAnsi="Times New Roman"/>
          <w:spacing w:val="-1"/>
          <w:sz w:val="24"/>
          <w:szCs w:val="24"/>
          <w:lang w:val="fr-FR"/>
        </w:rPr>
        <w:t>,</w:t>
      </w:r>
      <w:r w:rsidRPr="00A11039">
        <w:rPr>
          <w:rFonts w:ascii="Times New Roman" w:hAnsi="Times New Roman"/>
          <w:spacing w:val="-1"/>
          <w:sz w:val="24"/>
          <w:szCs w:val="24"/>
          <w:lang w:val="fr-FR"/>
        </w:rPr>
        <w:t xml:space="preserve"> par exemple pour que le contrôle de l’Etat du port </w:t>
      </w:r>
      <w:r w:rsidR="00F67065">
        <w:rPr>
          <w:rFonts w:ascii="Times New Roman" w:hAnsi="Times New Roman"/>
          <w:spacing w:val="-1"/>
          <w:sz w:val="24"/>
          <w:szCs w:val="24"/>
          <w:lang w:val="fr-FR"/>
        </w:rPr>
        <w:t>soit en m</w:t>
      </w:r>
      <w:r w:rsidR="000C2D62">
        <w:rPr>
          <w:rFonts w:ascii="Times New Roman" w:hAnsi="Times New Roman"/>
          <w:spacing w:val="-1"/>
          <w:sz w:val="24"/>
          <w:szCs w:val="24"/>
          <w:lang w:val="fr-FR"/>
        </w:rPr>
        <w:t>esure</w:t>
      </w:r>
      <w:r w:rsidR="00F67065">
        <w:rPr>
          <w:rFonts w:ascii="Times New Roman" w:hAnsi="Times New Roman"/>
          <w:spacing w:val="-1"/>
          <w:sz w:val="24"/>
          <w:szCs w:val="24"/>
          <w:lang w:val="fr-FR"/>
        </w:rPr>
        <w:t xml:space="preserve"> de comprendre</w:t>
      </w:r>
      <w:r w:rsidR="00F67065" w:rsidRPr="00A11039">
        <w:rPr>
          <w:rFonts w:ascii="Times New Roman" w:hAnsi="Times New Roman"/>
          <w:spacing w:val="-1"/>
          <w:sz w:val="24"/>
          <w:szCs w:val="24"/>
          <w:lang w:val="fr-FR"/>
        </w:rPr>
        <w:t xml:space="preserve"> </w:t>
      </w:r>
      <w:r w:rsidRPr="00A11039">
        <w:rPr>
          <w:rFonts w:ascii="Times New Roman" w:hAnsi="Times New Roman"/>
          <w:spacing w:val="-1"/>
          <w:sz w:val="24"/>
          <w:szCs w:val="24"/>
          <w:lang w:val="fr-FR"/>
        </w:rPr>
        <w:t xml:space="preserve">quelle conformité avec la S-100 </w:t>
      </w:r>
      <w:r w:rsidR="006369A9">
        <w:rPr>
          <w:rFonts w:ascii="Times New Roman" w:hAnsi="Times New Roman"/>
          <w:spacing w:val="-1"/>
          <w:sz w:val="24"/>
          <w:szCs w:val="24"/>
          <w:lang w:val="fr-FR"/>
        </w:rPr>
        <w:t xml:space="preserve">un navire </w:t>
      </w:r>
      <w:r w:rsidR="00E13099">
        <w:rPr>
          <w:rFonts w:ascii="Times New Roman" w:hAnsi="Times New Roman"/>
          <w:spacing w:val="-1"/>
          <w:sz w:val="24"/>
          <w:szCs w:val="24"/>
          <w:lang w:val="fr-FR"/>
        </w:rPr>
        <w:t xml:space="preserve">devrait </w:t>
      </w:r>
      <w:r w:rsidR="006369A9">
        <w:rPr>
          <w:rFonts w:ascii="Times New Roman" w:hAnsi="Times New Roman"/>
          <w:spacing w:val="-1"/>
          <w:sz w:val="24"/>
          <w:szCs w:val="24"/>
          <w:lang w:val="fr-FR"/>
        </w:rPr>
        <w:t>avoir</w:t>
      </w:r>
      <w:r w:rsidRPr="00A11039">
        <w:rPr>
          <w:rFonts w:ascii="Times New Roman" w:hAnsi="Times New Roman"/>
          <w:spacing w:val="-1"/>
          <w:sz w:val="24"/>
          <w:szCs w:val="24"/>
          <w:lang w:val="fr-FR"/>
        </w:rPr>
        <w:t xml:space="preserve">. </w:t>
      </w:r>
    </w:p>
    <w:p w14:paraId="24C9C572" w14:textId="71FE62BD"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Les directives ne devraient pas être trop spécifiques : les références aux normes antérieures établies à partir d’un modèle basé sur </w:t>
      </w:r>
      <w:r w:rsidR="000C2D62">
        <w:rPr>
          <w:rFonts w:ascii="Times New Roman" w:hAnsi="Times New Roman"/>
          <w:spacing w:val="-1"/>
          <w:sz w:val="24"/>
          <w:szCs w:val="24"/>
          <w:lang w:val="fr-FR"/>
        </w:rPr>
        <w:t xml:space="preserve">l’usage de produits </w:t>
      </w:r>
      <w:r w:rsidRPr="00A11039">
        <w:rPr>
          <w:rFonts w:ascii="Times New Roman" w:hAnsi="Times New Roman"/>
          <w:spacing w:val="-1"/>
          <w:sz w:val="24"/>
          <w:szCs w:val="24"/>
          <w:lang w:val="fr-FR"/>
        </w:rPr>
        <w:t xml:space="preserve">papier ne sont peut-être plus pertinentes, et il est donc important de permettre une certaine flexibilité. </w:t>
      </w:r>
    </w:p>
    <w:p w14:paraId="6BA867C0" w14:textId="70BB8138"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Les produits de la S-100 sont axés sur la navigation électronique et </w:t>
      </w:r>
      <w:r w:rsidR="000C2D62">
        <w:rPr>
          <w:rFonts w:ascii="Times New Roman" w:hAnsi="Times New Roman"/>
          <w:spacing w:val="-1"/>
          <w:sz w:val="24"/>
          <w:szCs w:val="24"/>
          <w:lang w:val="fr-FR"/>
        </w:rPr>
        <w:t>pourraient</w:t>
      </w:r>
      <w:r w:rsidR="000C2D62" w:rsidRPr="00A11039">
        <w:rPr>
          <w:rFonts w:ascii="Times New Roman" w:hAnsi="Times New Roman"/>
          <w:spacing w:val="-1"/>
          <w:sz w:val="24"/>
          <w:szCs w:val="24"/>
          <w:lang w:val="fr-FR"/>
        </w:rPr>
        <w:t xml:space="preserve"> </w:t>
      </w:r>
      <w:r w:rsidRPr="00A11039">
        <w:rPr>
          <w:rFonts w:ascii="Times New Roman" w:hAnsi="Times New Roman"/>
          <w:spacing w:val="-1"/>
          <w:sz w:val="24"/>
          <w:szCs w:val="24"/>
          <w:lang w:val="fr-FR"/>
        </w:rPr>
        <w:t xml:space="preserve">ne pas être applicables pour des questions </w:t>
      </w:r>
      <w:r w:rsidR="006369A9">
        <w:rPr>
          <w:rFonts w:ascii="Times New Roman" w:hAnsi="Times New Roman"/>
          <w:spacing w:val="-1"/>
          <w:sz w:val="24"/>
          <w:szCs w:val="24"/>
          <w:lang w:val="fr-FR"/>
        </w:rPr>
        <w:t xml:space="preserve">intéressant </w:t>
      </w:r>
      <w:r w:rsidRPr="00A11039">
        <w:rPr>
          <w:rFonts w:ascii="Times New Roman" w:hAnsi="Times New Roman"/>
          <w:spacing w:val="-1"/>
          <w:sz w:val="24"/>
          <w:szCs w:val="24"/>
          <w:lang w:val="fr-FR"/>
        </w:rPr>
        <w:t xml:space="preserve">d’autres parties prenantes, par exemple pour des questions marines </w:t>
      </w:r>
      <w:r w:rsidR="000C2D62">
        <w:rPr>
          <w:rFonts w:ascii="Times New Roman" w:hAnsi="Times New Roman"/>
          <w:spacing w:val="-1"/>
          <w:sz w:val="24"/>
          <w:szCs w:val="24"/>
          <w:lang w:val="fr-FR"/>
        </w:rPr>
        <w:t>plutôt que</w:t>
      </w:r>
      <w:r w:rsidRPr="00A11039">
        <w:rPr>
          <w:rFonts w:ascii="Times New Roman" w:hAnsi="Times New Roman"/>
          <w:spacing w:val="-1"/>
          <w:sz w:val="24"/>
          <w:szCs w:val="24"/>
          <w:lang w:val="fr-FR"/>
        </w:rPr>
        <w:t xml:space="preserve"> maritimes.</w:t>
      </w:r>
    </w:p>
    <w:p w14:paraId="36A11993" w14:textId="174BC3A5"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Les personnes </w:t>
      </w:r>
      <w:r w:rsidR="00366B59">
        <w:rPr>
          <w:rFonts w:ascii="Times New Roman" w:hAnsi="Times New Roman"/>
          <w:spacing w:val="-1"/>
          <w:sz w:val="24"/>
          <w:szCs w:val="24"/>
          <w:lang w:val="fr-FR"/>
        </w:rPr>
        <w:t xml:space="preserve">ayant </w:t>
      </w:r>
      <w:r w:rsidR="00CA2B48">
        <w:rPr>
          <w:rFonts w:ascii="Times New Roman" w:hAnsi="Times New Roman"/>
          <w:spacing w:val="-1"/>
          <w:sz w:val="24"/>
          <w:szCs w:val="24"/>
          <w:lang w:val="fr-FR"/>
        </w:rPr>
        <w:t xml:space="preserve">une expérience </w:t>
      </w:r>
      <w:r w:rsidRPr="00A11039">
        <w:rPr>
          <w:rFonts w:ascii="Times New Roman" w:hAnsi="Times New Roman"/>
          <w:spacing w:val="-1"/>
          <w:sz w:val="24"/>
          <w:szCs w:val="24"/>
          <w:lang w:val="fr-FR"/>
        </w:rPr>
        <w:t xml:space="preserve">dans </w:t>
      </w:r>
      <w:r w:rsidR="00366B59">
        <w:rPr>
          <w:rFonts w:ascii="Times New Roman" w:hAnsi="Times New Roman"/>
          <w:spacing w:val="-1"/>
          <w:sz w:val="24"/>
          <w:szCs w:val="24"/>
          <w:lang w:val="fr-FR"/>
        </w:rPr>
        <w:t>les</w:t>
      </w:r>
      <w:r w:rsidRPr="00A11039">
        <w:rPr>
          <w:rFonts w:ascii="Times New Roman" w:hAnsi="Times New Roman"/>
          <w:spacing w:val="-1"/>
          <w:sz w:val="24"/>
          <w:szCs w:val="24"/>
          <w:lang w:val="fr-FR"/>
        </w:rPr>
        <w:t xml:space="preserve"> jeu</w:t>
      </w:r>
      <w:r w:rsidR="00366B59">
        <w:rPr>
          <w:rFonts w:ascii="Times New Roman" w:hAnsi="Times New Roman"/>
          <w:spacing w:val="-1"/>
          <w:sz w:val="24"/>
          <w:szCs w:val="24"/>
          <w:lang w:val="fr-FR"/>
        </w:rPr>
        <w:t>x</w:t>
      </w:r>
      <w:r w:rsidRPr="00A11039">
        <w:rPr>
          <w:rFonts w:ascii="Times New Roman" w:hAnsi="Times New Roman"/>
          <w:spacing w:val="-1"/>
          <w:sz w:val="24"/>
          <w:szCs w:val="24"/>
          <w:lang w:val="fr-FR"/>
        </w:rPr>
        <w:t xml:space="preserve"> de données test de la S-101 indiquent qu’une plus grande attention doit être accordée au plan de transition, permettant à la fois des étapes de pré et de post traitement, selon qu’il convient. </w:t>
      </w:r>
    </w:p>
    <w:p w14:paraId="5D5EFABC" w14:textId="509D4CF5"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L’OHI doit promouvoir l’implémentation des nouvelles normes si elle souhaite conserver son leadership dans le domaine. Il serait peut-être judicieux de </w:t>
      </w:r>
      <w:r w:rsidR="00FC5CA3">
        <w:rPr>
          <w:rFonts w:ascii="Times New Roman" w:hAnsi="Times New Roman"/>
          <w:spacing w:val="-1"/>
          <w:sz w:val="24"/>
          <w:szCs w:val="24"/>
          <w:lang w:val="fr-FR"/>
        </w:rPr>
        <w:t>faire porter les efforts</w:t>
      </w:r>
      <w:r w:rsidRPr="00A11039">
        <w:rPr>
          <w:rFonts w:ascii="Times New Roman" w:hAnsi="Times New Roman"/>
          <w:spacing w:val="-1"/>
          <w:sz w:val="24"/>
          <w:szCs w:val="24"/>
          <w:lang w:val="fr-FR"/>
        </w:rPr>
        <w:t xml:space="preserve"> sur les normes les plus importantes ou les plus faciles afin d’obtenir un résultat final</w:t>
      </w:r>
      <w:r w:rsidR="00FC5CA3">
        <w:rPr>
          <w:rFonts w:ascii="Times New Roman" w:hAnsi="Times New Roman"/>
          <w:spacing w:val="-1"/>
          <w:sz w:val="24"/>
          <w:szCs w:val="24"/>
          <w:lang w:val="fr-FR"/>
        </w:rPr>
        <w:t>isé</w:t>
      </w:r>
      <w:r w:rsidRPr="00A11039">
        <w:rPr>
          <w:rFonts w:ascii="Times New Roman" w:hAnsi="Times New Roman"/>
          <w:spacing w:val="-1"/>
          <w:sz w:val="24"/>
          <w:szCs w:val="24"/>
          <w:lang w:val="fr-FR"/>
        </w:rPr>
        <w:t xml:space="preserve">. </w:t>
      </w:r>
    </w:p>
    <w:p w14:paraId="1FC5F270" w14:textId="0F1F23C4"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La mise en œuvre des principes WEND repose sur la diffusion des publications papier et des ENC. Etant donné qu’il s’agit d’une question numérique, </w:t>
      </w:r>
      <w:r w:rsidR="006369A9">
        <w:rPr>
          <w:rFonts w:ascii="Times New Roman" w:hAnsi="Times New Roman"/>
          <w:spacing w:val="-1"/>
          <w:sz w:val="24"/>
          <w:szCs w:val="24"/>
          <w:lang w:val="fr-FR"/>
        </w:rPr>
        <w:t>y aura-t-il d</w:t>
      </w:r>
      <w:r w:rsidRPr="00A11039">
        <w:rPr>
          <w:rFonts w:ascii="Times New Roman" w:hAnsi="Times New Roman"/>
          <w:spacing w:val="-1"/>
          <w:sz w:val="24"/>
          <w:szCs w:val="24"/>
          <w:lang w:val="fr-FR"/>
        </w:rPr>
        <w:t>es principes WEND différe</w:t>
      </w:r>
      <w:r w:rsidR="006369A9">
        <w:rPr>
          <w:rFonts w:ascii="Times New Roman" w:hAnsi="Times New Roman"/>
          <w:spacing w:val="-1"/>
          <w:sz w:val="24"/>
          <w:szCs w:val="24"/>
          <w:lang w:val="fr-FR"/>
        </w:rPr>
        <w:t>nts</w:t>
      </w:r>
      <w:r w:rsidRPr="00A11039">
        <w:rPr>
          <w:rFonts w:ascii="Times New Roman" w:hAnsi="Times New Roman"/>
          <w:spacing w:val="-1"/>
          <w:sz w:val="24"/>
          <w:szCs w:val="24"/>
          <w:lang w:val="fr-FR"/>
        </w:rPr>
        <w:t xml:space="preserve"> ? Ceci pourrait être examiné par un groupe de travail utilisant l’expérience acquise lors de l’introduction des ENC de la S-57.</w:t>
      </w:r>
    </w:p>
    <w:p w14:paraId="07F27AFF" w14:textId="77777777" w:rsidR="00881D4F" w:rsidRPr="00A11039" w:rsidRDefault="00881D4F" w:rsidP="00881D4F">
      <w:pPr>
        <w:pStyle w:val="ListParagraph"/>
        <w:numPr>
          <w:ilvl w:val="0"/>
          <w:numId w:val="8"/>
        </w:numPr>
        <w:autoSpaceDE w:val="0"/>
        <w:autoSpaceDN w:val="0"/>
        <w:adjustRightInd w:val="0"/>
        <w:spacing w:before="120" w:after="120" w:line="276" w:lineRule="auto"/>
        <w:ind w:leftChars="0"/>
        <w:rPr>
          <w:rFonts w:ascii="Times New Roman" w:hAnsi="Times New Roman"/>
          <w:spacing w:val="-1"/>
          <w:sz w:val="24"/>
          <w:szCs w:val="24"/>
          <w:lang w:val="fr-FR"/>
        </w:rPr>
      </w:pPr>
      <w:r w:rsidRPr="00A11039">
        <w:rPr>
          <w:rFonts w:ascii="Times New Roman" w:hAnsi="Times New Roman"/>
          <w:spacing w:val="-1"/>
          <w:sz w:val="24"/>
          <w:szCs w:val="24"/>
          <w:lang w:val="fr-FR"/>
        </w:rPr>
        <w:t xml:space="preserve">La nécessité de collaborer avec les fabricants d’équipements et avec les distributeurs. </w:t>
      </w:r>
    </w:p>
    <w:p w14:paraId="7C6546F9" w14:textId="77777777" w:rsidR="00881D4F" w:rsidRPr="00A11039" w:rsidRDefault="00881D4F" w:rsidP="00881D4F">
      <w:pPr>
        <w:autoSpaceDE w:val="0"/>
        <w:autoSpaceDN w:val="0"/>
        <w:adjustRightInd w:val="0"/>
        <w:spacing w:before="120" w:after="120" w:line="276" w:lineRule="auto"/>
        <w:rPr>
          <w:spacing w:val="-1"/>
          <w:lang w:val="fr-FR"/>
        </w:rPr>
      </w:pPr>
      <w:r w:rsidRPr="00A11039">
        <w:rPr>
          <w:spacing w:val="-1"/>
          <w:lang w:val="fr-FR"/>
        </w:rPr>
        <w:t>Les décisions suivantes sont prises :</w:t>
      </w:r>
    </w:p>
    <w:p w14:paraId="5460C374" w14:textId="7B026B6B" w:rsidR="00881D4F" w:rsidRPr="00A11039" w:rsidRDefault="00881D4F" w:rsidP="00881D4F">
      <w:pPr>
        <w:widowControl w:val="0"/>
        <w:autoSpaceDE w:val="0"/>
        <w:autoSpaceDN w:val="0"/>
        <w:adjustRightInd w:val="0"/>
        <w:spacing w:before="120" w:after="120" w:line="276" w:lineRule="auto"/>
        <w:jc w:val="both"/>
        <w:rPr>
          <w:spacing w:val="-1"/>
          <w:lang w:val="fr-FR"/>
        </w:rPr>
      </w:pPr>
      <w:r w:rsidRPr="00A11039">
        <w:rPr>
          <w:b/>
          <w:color w:val="FF0000"/>
          <w:lang w:val="fr-FR"/>
        </w:rPr>
        <w:t xml:space="preserve">Action C2/29 : Le </w:t>
      </w:r>
      <w:r w:rsidRPr="00A11039">
        <w:rPr>
          <w:rFonts w:eastAsia="Times New Roman"/>
          <w:b/>
          <w:color w:val="FF0000"/>
          <w:lang w:val="fr-FR"/>
        </w:rPr>
        <w:t xml:space="preserve">HSSC </w:t>
      </w:r>
      <w:r w:rsidRPr="00A11039">
        <w:rPr>
          <w:rFonts w:eastAsia="Times New Roman"/>
          <w:color w:val="FF0000"/>
          <w:lang w:val="fr-FR"/>
        </w:rPr>
        <w:t xml:space="preserve">examinera la possibilité d’organiser une présentation/démonstration des produits et bancs d’essai basés sur la S-100 </w:t>
      </w:r>
      <w:r w:rsidR="00702D33">
        <w:rPr>
          <w:rFonts w:eastAsia="Times New Roman"/>
          <w:color w:val="FF0000"/>
          <w:lang w:val="fr-FR"/>
        </w:rPr>
        <w:t>au cours d’une</w:t>
      </w:r>
      <w:r w:rsidRPr="00A11039">
        <w:rPr>
          <w:rFonts w:eastAsia="Times New Roman"/>
          <w:color w:val="FF0000"/>
          <w:lang w:val="fr-FR"/>
        </w:rPr>
        <w:t xml:space="preserve"> session </w:t>
      </w:r>
      <w:r w:rsidR="00702D33">
        <w:rPr>
          <w:rFonts w:eastAsia="Times New Roman"/>
          <w:color w:val="FF0000"/>
          <w:lang w:val="fr-FR"/>
        </w:rPr>
        <w:t>dédiée</w:t>
      </w:r>
      <w:r w:rsidR="00702D33" w:rsidRPr="00A11039">
        <w:rPr>
          <w:rFonts w:eastAsia="Times New Roman"/>
          <w:color w:val="FF0000"/>
          <w:lang w:val="fr-FR"/>
        </w:rPr>
        <w:t xml:space="preserve"> </w:t>
      </w:r>
      <w:r w:rsidRPr="00A11039">
        <w:rPr>
          <w:rFonts w:eastAsia="Times New Roman"/>
          <w:color w:val="FF0000"/>
          <w:lang w:val="fr-FR"/>
        </w:rPr>
        <w:t xml:space="preserve">du </w:t>
      </w:r>
      <w:r w:rsidR="0074782E" w:rsidRPr="00A11039">
        <w:rPr>
          <w:rFonts w:eastAsia="Times New Roman"/>
          <w:color w:val="FF0000"/>
          <w:lang w:val="fr-FR"/>
        </w:rPr>
        <w:t>C-3</w:t>
      </w:r>
      <w:r w:rsidRPr="00A11039">
        <w:rPr>
          <w:rFonts w:eastAsia="Times New Roman"/>
          <w:color w:val="FF0000"/>
          <w:lang w:val="fr-FR"/>
        </w:rPr>
        <w:t xml:space="preserve"> (date</w:t>
      </w:r>
      <w:r w:rsidR="0074782E" w:rsidRPr="00A11039">
        <w:rPr>
          <w:rFonts w:eastAsia="Times New Roman"/>
          <w:color w:val="FF0000"/>
          <w:lang w:val="fr-FR"/>
        </w:rPr>
        <w:t>s</w:t>
      </w:r>
      <w:r w:rsidRPr="00A11039">
        <w:rPr>
          <w:rFonts w:eastAsia="Times New Roman"/>
          <w:color w:val="FF0000"/>
          <w:lang w:val="fr-FR"/>
        </w:rPr>
        <w:t xml:space="preserve"> limite</w:t>
      </w:r>
      <w:r w:rsidR="0074782E" w:rsidRPr="00A11039">
        <w:rPr>
          <w:rFonts w:eastAsia="Times New Roman"/>
          <w:color w:val="FF0000"/>
          <w:lang w:val="fr-FR"/>
        </w:rPr>
        <w:t>s</w:t>
      </w:r>
      <w:r w:rsidRPr="00A11039">
        <w:rPr>
          <w:rFonts w:eastAsia="Times New Roman"/>
          <w:color w:val="FF0000"/>
          <w:lang w:val="fr-FR"/>
        </w:rPr>
        <w:t xml:space="preserve"> : </w:t>
      </w:r>
      <w:r w:rsidRPr="00A11039">
        <w:rPr>
          <w:rFonts w:eastAsia="Times New Roman"/>
          <w:color w:val="FF0000"/>
          <w:lang w:val="fr-FR"/>
        </w:rPr>
        <w:lastRenderedPageBreak/>
        <w:t>HSSC-11, C-3)</w:t>
      </w:r>
    </w:p>
    <w:p w14:paraId="1F3722DE" w14:textId="49E6BD78" w:rsidR="00881D4F" w:rsidRPr="00A11039" w:rsidRDefault="00881D4F" w:rsidP="00881D4F">
      <w:pPr>
        <w:widowControl w:val="0"/>
        <w:autoSpaceDE w:val="0"/>
        <w:autoSpaceDN w:val="0"/>
        <w:adjustRightInd w:val="0"/>
        <w:spacing w:before="120" w:after="120" w:line="276" w:lineRule="auto"/>
        <w:jc w:val="both"/>
        <w:rPr>
          <w:color w:val="FF0000"/>
          <w:spacing w:val="-1"/>
          <w:lang w:val="fr-FR"/>
        </w:rPr>
      </w:pPr>
      <w:r w:rsidRPr="00A11039">
        <w:rPr>
          <w:b/>
          <w:color w:val="FF0000"/>
          <w:spacing w:val="-1"/>
          <w:lang w:val="fr-FR"/>
        </w:rPr>
        <w:t>Action C2/30 :</w:t>
      </w:r>
      <w:r w:rsidRPr="00A11039">
        <w:rPr>
          <w:color w:val="FF0000"/>
          <w:spacing w:val="-1"/>
          <w:lang w:val="fr-FR"/>
        </w:rPr>
        <w:t xml:space="preserve"> </w:t>
      </w:r>
      <w:r w:rsidRPr="00A11039">
        <w:rPr>
          <w:b/>
          <w:color w:val="FF0000"/>
          <w:spacing w:val="-1"/>
          <w:lang w:val="fr-FR"/>
        </w:rPr>
        <w:t>L’</w:t>
      </w:r>
      <w:r w:rsidRPr="00A11039">
        <w:rPr>
          <w:rFonts w:eastAsia="Times New Roman"/>
          <w:b/>
          <w:color w:val="FF0000"/>
          <w:lang w:val="fr-FR"/>
        </w:rPr>
        <w:t xml:space="preserve">IRCC </w:t>
      </w:r>
      <w:r w:rsidR="00AE20A7">
        <w:rPr>
          <w:rFonts w:eastAsia="Times New Roman"/>
          <w:color w:val="FF0000"/>
          <w:lang w:val="fr-FR"/>
        </w:rPr>
        <w:t>fournira des orientations au</w:t>
      </w:r>
      <w:r w:rsidRPr="00A11039">
        <w:rPr>
          <w:rFonts w:eastAsia="Times New Roman"/>
          <w:color w:val="FF0000"/>
          <w:lang w:val="fr-FR"/>
        </w:rPr>
        <w:t xml:space="preserve"> </w:t>
      </w:r>
      <w:r w:rsidRPr="00A11039">
        <w:rPr>
          <w:rFonts w:eastAsia="Times New Roman"/>
          <w:b/>
          <w:color w:val="FF0000"/>
          <w:lang w:val="fr-FR"/>
        </w:rPr>
        <w:t xml:space="preserve">WENDWG </w:t>
      </w:r>
      <w:r w:rsidRPr="00A11039">
        <w:rPr>
          <w:rFonts w:eastAsia="Times New Roman"/>
          <w:color w:val="FF0000"/>
          <w:lang w:val="fr-FR"/>
        </w:rPr>
        <w:t xml:space="preserve">afin </w:t>
      </w:r>
      <w:r w:rsidR="00AE20A7">
        <w:rPr>
          <w:rFonts w:eastAsia="Times New Roman"/>
          <w:color w:val="FF0000"/>
          <w:lang w:val="fr-FR"/>
        </w:rPr>
        <w:t>qu’il examine</w:t>
      </w:r>
      <w:r w:rsidRPr="00A11039">
        <w:rPr>
          <w:rFonts w:eastAsia="Times New Roman"/>
          <w:color w:val="FF0000"/>
          <w:lang w:val="fr-FR"/>
        </w:rPr>
        <w:t xml:space="preserve"> l’applicabilité des principes similaires à ceux de la WEND pour la production et pour la diffusion des ENC de la S-101 et de la première génération de produits basés sur la S-100, et rendr</w:t>
      </w:r>
      <w:r w:rsidR="00AE20A7">
        <w:rPr>
          <w:rFonts w:eastAsia="Times New Roman"/>
          <w:color w:val="FF0000"/>
          <w:lang w:val="fr-FR"/>
        </w:rPr>
        <w:t>a</w:t>
      </w:r>
      <w:r w:rsidRPr="00A11039">
        <w:rPr>
          <w:rFonts w:eastAsia="Times New Roman"/>
          <w:color w:val="FF0000"/>
          <w:lang w:val="fr-FR"/>
        </w:rPr>
        <w:t xml:space="preserve"> compte au C-3 (date limite : déc. 2018, C-3)</w:t>
      </w:r>
    </w:p>
    <w:p w14:paraId="21415D71" w14:textId="0EB3F83A" w:rsidR="00881D4F" w:rsidRPr="00AA342A" w:rsidRDefault="00881D4F" w:rsidP="00DA661C">
      <w:pPr>
        <w:widowControl w:val="0"/>
        <w:autoSpaceDE w:val="0"/>
        <w:autoSpaceDN w:val="0"/>
        <w:adjustRightInd w:val="0"/>
        <w:spacing w:before="120" w:after="120" w:line="276" w:lineRule="auto"/>
        <w:jc w:val="both"/>
        <w:rPr>
          <w:color w:val="FF0000"/>
          <w:lang w:val="fr-FR"/>
        </w:rPr>
      </w:pPr>
      <w:r w:rsidRPr="00A11039">
        <w:rPr>
          <w:b/>
          <w:color w:val="FF0000"/>
          <w:lang w:val="fr-FR"/>
        </w:rPr>
        <w:t>Action C2/31 :</w:t>
      </w:r>
      <w:r w:rsidRPr="00A11039">
        <w:rPr>
          <w:color w:val="FF0000"/>
          <w:lang w:val="fr-FR"/>
        </w:rPr>
        <w:t xml:space="preserve"> </w:t>
      </w:r>
      <w:r w:rsidRPr="00A11039">
        <w:rPr>
          <w:b/>
          <w:color w:val="FF0000"/>
          <w:lang w:val="fr-FR"/>
        </w:rPr>
        <w:t xml:space="preserve">Les présidents du Conseil, du HSSC et de l’IRCC ainsi que le Secrétaire général </w:t>
      </w:r>
      <w:r w:rsidR="00DA661C">
        <w:rPr>
          <w:color w:val="FF0000"/>
          <w:lang w:val="fr-FR"/>
        </w:rPr>
        <w:t>prépareront</w:t>
      </w:r>
      <w:r w:rsidR="00DA661C" w:rsidRPr="00A11039">
        <w:rPr>
          <w:color w:val="FF0000"/>
          <w:lang w:val="fr-FR"/>
        </w:rPr>
        <w:t xml:space="preserve"> </w:t>
      </w:r>
      <w:r w:rsidRPr="00A11039">
        <w:rPr>
          <w:color w:val="FF0000"/>
          <w:lang w:val="fr-FR"/>
        </w:rPr>
        <w:t xml:space="preserve">une stratégie de mise en œuvre </w:t>
      </w:r>
      <w:r w:rsidR="00AA342A">
        <w:rPr>
          <w:color w:val="FF0000"/>
          <w:lang w:val="fr-FR"/>
        </w:rPr>
        <w:t>visant</w:t>
      </w:r>
      <w:r w:rsidR="00DA661C">
        <w:rPr>
          <w:color w:val="FF0000"/>
          <w:lang w:val="fr-FR"/>
        </w:rPr>
        <w:t xml:space="preserve"> la production et la diffusion</w:t>
      </w:r>
      <w:r w:rsidRPr="00A11039">
        <w:rPr>
          <w:color w:val="FF0000"/>
          <w:lang w:val="fr-FR"/>
        </w:rPr>
        <w:t xml:space="preserve"> </w:t>
      </w:r>
      <w:r w:rsidR="00AA342A">
        <w:rPr>
          <w:color w:val="FF0000"/>
          <w:lang w:val="fr-FR"/>
        </w:rPr>
        <w:t xml:space="preserve">de manière </w:t>
      </w:r>
      <w:r w:rsidRPr="00A11039">
        <w:rPr>
          <w:color w:val="FF0000"/>
          <w:lang w:val="fr-FR"/>
        </w:rPr>
        <w:t xml:space="preserve">régulière et harmonisée </w:t>
      </w:r>
      <w:r w:rsidR="00DA661C">
        <w:rPr>
          <w:color w:val="FF0000"/>
          <w:lang w:val="fr-FR"/>
        </w:rPr>
        <w:t>d</w:t>
      </w:r>
      <w:r w:rsidRPr="00A11039">
        <w:rPr>
          <w:color w:val="FF0000"/>
          <w:lang w:val="fr-FR"/>
        </w:rPr>
        <w:t>es produits basés sur la S-100 pour discussion plus avant lors de l’A-2 et en vue de la préparation du programme de travail de l’OHI pour la période 2021-2023 (date limite</w:t>
      </w:r>
      <w:r w:rsidR="0074782E" w:rsidRPr="00A11039">
        <w:rPr>
          <w:color w:val="FF0000"/>
          <w:lang w:val="fr-FR"/>
        </w:rPr>
        <w:t> :</w:t>
      </w:r>
      <w:r w:rsidRPr="00A11039">
        <w:rPr>
          <w:color w:val="FF0000"/>
          <w:lang w:val="fr-FR"/>
        </w:rPr>
        <w:t xml:space="preserve"> C-3 en préparation de l’A-2)</w:t>
      </w:r>
    </w:p>
    <w:p w14:paraId="63AA73C4" w14:textId="5664C0AE" w:rsidR="00881D4F" w:rsidRPr="00A11039" w:rsidRDefault="00881D4F" w:rsidP="00881D4F">
      <w:pPr>
        <w:widowControl w:val="0"/>
        <w:autoSpaceDE w:val="0"/>
        <w:autoSpaceDN w:val="0"/>
        <w:adjustRightInd w:val="0"/>
        <w:spacing w:before="120" w:after="120" w:line="276" w:lineRule="auto"/>
        <w:jc w:val="both"/>
        <w:rPr>
          <w:color w:val="FF0000"/>
          <w:lang w:val="fr-FR"/>
        </w:rPr>
      </w:pPr>
      <w:r w:rsidRPr="00A11039">
        <w:rPr>
          <w:b/>
          <w:color w:val="FF0000"/>
          <w:lang w:val="fr-FR"/>
        </w:rPr>
        <w:t>Action C2/32 : Le</w:t>
      </w:r>
      <w:r w:rsidRPr="00A11039">
        <w:rPr>
          <w:color w:val="FF0000"/>
          <w:lang w:val="fr-FR"/>
        </w:rPr>
        <w:t xml:space="preserve"> </w:t>
      </w:r>
      <w:r w:rsidRPr="00A11039">
        <w:rPr>
          <w:b/>
          <w:color w:val="FF0000"/>
          <w:lang w:val="fr-FR"/>
        </w:rPr>
        <w:t xml:space="preserve">Secrétaire général </w:t>
      </w:r>
      <w:r w:rsidRPr="00A11039">
        <w:rPr>
          <w:rFonts w:eastAsia="Times New Roman"/>
          <w:color w:val="FF0000"/>
          <w:lang w:val="fr-FR"/>
        </w:rPr>
        <w:t xml:space="preserve">commencera à </w:t>
      </w:r>
      <w:r w:rsidR="00D669A7">
        <w:rPr>
          <w:rFonts w:eastAsia="Times New Roman"/>
          <w:color w:val="FF0000"/>
          <w:lang w:val="fr-FR"/>
        </w:rPr>
        <w:t>échanger</w:t>
      </w:r>
      <w:r w:rsidR="00D669A7" w:rsidRPr="00A11039">
        <w:rPr>
          <w:rFonts w:eastAsia="Times New Roman"/>
          <w:color w:val="FF0000"/>
          <w:lang w:val="fr-FR"/>
        </w:rPr>
        <w:t xml:space="preserve"> </w:t>
      </w:r>
      <w:r w:rsidRPr="00A11039">
        <w:rPr>
          <w:rFonts w:eastAsia="Times New Roman"/>
          <w:color w:val="FF0000"/>
          <w:lang w:val="fr-FR"/>
        </w:rPr>
        <w:t xml:space="preserve">avec la Division de la sécurité maritime de l’OMI, sur une base informelle selon qu’il convient, pour </w:t>
      </w:r>
      <w:r w:rsidR="00D669A7">
        <w:rPr>
          <w:rFonts w:eastAsia="Times New Roman"/>
          <w:color w:val="FF0000"/>
          <w:lang w:val="fr-FR"/>
        </w:rPr>
        <w:t>la tenir informée de l’évolution</w:t>
      </w:r>
      <w:r w:rsidRPr="00A11039">
        <w:rPr>
          <w:rFonts w:eastAsia="Times New Roman"/>
          <w:color w:val="FF0000"/>
          <w:lang w:val="fr-FR"/>
        </w:rPr>
        <w:t xml:space="preserve"> du cadre de la S-100 et de son futur impact possible sur les instruments de l’OMI.</w:t>
      </w:r>
    </w:p>
    <w:p w14:paraId="1D281D7E" w14:textId="77777777" w:rsidR="00881D4F" w:rsidRPr="00A11039" w:rsidRDefault="00881D4F" w:rsidP="00881D4F">
      <w:pPr>
        <w:widowControl w:val="0"/>
        <w:autoSpaceDE w:val="0"/>
        <w:autoSpaceDN w:val="0"/>
        <w:adjustRightInd w:val="0"/>
        <w:spacing w:before="120" w:after="120" w:line="276" w:lineRule="auto"/>
        <w:jc w:val="both"/>
        <w:rPr>
          <w:spacing w:val="-1"/>
          <w:lang w:val="fr-FR"/>
        </w:rPr>
      </w:pPr>
    </w:p>
    <w:p w14:paraId="270024D8" w14:textId="3EF001FB" w:rsidR="00881D4F" w:rsidRPr="00A11039" w:rsidRDefault="00881D4F" w:rsidP="00881D4F">
      <w:pPr>
        <w:widowControl w:val="0"/>
        <w:autoSpaceDE w:val="0"/>
        <w:autoSpaceDN w:val="0"/>
        <w:adjustRightInd w:val="0"/>
        <w:spacing w:before="120" w:after="120" w:line="276" w:lineRule="auto"/>
        <w:jc w:val="both"/>
        <w:rPr>
          <w:spacing w:val="-1"/>
          <w:lang w:val="fr-FR"/>
        </w:rPr>
      </w:pPr>
      <w:r w:rsidRPr="00A11039">
        <w:rPr>
          <w:spacing w:val="-1"/>
          <w:lang w:val="fr-FR"/>
        </w:rPr>
        <w:t xml:space="preserve">Quatre Etats membres font part de leurs expériences initiales dans l’application des nouvelles normes basées sur la S-100. Le Canada a concentré ses efforts sur l’élargissement de la fourniture de services de données à l’aide d’une application basée sur le </w:t>
      </w:r>
      <w:r w:rsidR="00052EB6" w:rsidRPr="00A11039">
        <w:rPr>
          <w:spacing w:val="-1"/>
          <w:lang w:val="fr-FR"/>
        </w:rPr>
        <w:t>Cloud</w:t>
      </w:r>
      <w:r w:rsidRPr="00A11039">
        <w:rPr>
          <w:spacing w:val="-1"/>
          <w:lang w:val="fr-FR"/>
        </w:rPr>
        <w:t xml:space="preserve"> et gérée par PRIMAR. La Norvège conduit un projet pilote avec le Canada et la Suède pour mettre à disposition les nouveaux produits basés sur la S-100 aux fins d’expérimentation par les utilisateurs finaux, via l’infrastructure mise en place pour les RENC. La République de Corée œuvre pour </w:t>
      </w:r>
      <w:r w:rsidR="00D02FEF">
        <w:rPr>
          <w:spacing w:val="-1"/>
          <w:lang w:val="fr-FR"/>
        </w:rPr>
        <w:t xml:space="preserve">respecter </w:t>
      </w:r>
      <w:r w:rsidRPr="00A11039">
        <w:rPr>
          <w:spacing w:val="-1"/>
          <w:lang w:val="fr-FR"/>
        </w:rPr>
        <w:t xml:space="preserve">son engagement </w:t>
      </w:r>
      <w:r w:rsidR="00D02FEF">
        <w:rPr>
          <w:spacing w:val="-1"/>
          <w:lang w:val="fr-FR"/>
        </w:rPr>
        <w:t>de</w:t>
      </w:r>
      <w:r w:rsidR="00D02FEF" w:rsidRPr="00A11039">
        <w:rPr>
          <w:spacing w:val="-1"/>
          <w:lang w:val="fr-FR"/>
        </w:rPr>
        <w:t xml:space="preserve"> </w:t>
      </w:r>
      <w:r w:rsidRPr="00A11039">
        <w:rPr>
          <w:spacing w:val="-1"/>
          <w:lang w:val="fr-FR"/>
        </w:rPr>
        <w:t xml:space="preserve">mettre à disposition les jeux de données basés sur la S-100 avant 2021. Les Etats-Unis expérimentent l’utilisation de la S-102 pour la navigation de précision, de la S-111 pour les courants de surface, de la S-412 pour la prévision océanique des vagues, de la S-104 pour le niveau de l’eau et de la S-129 pour la gestion de la profondeur d’eau sous </w:t>
      </w:r>
      <w:r w:rsidR="00C57D3D">
        <w:rPr>
          <w:spacing w:val="-1"/>
          <w:lang w:val="fr-FR"/>
        </w:rPr>
        <w:t xml:space="preserve">la </w:t>
      </w:r>
      <w:r w:rsidRPr="00A11039">
        <w:rPr>
          <w:spacing w:val="-1"/>
          <w:lang w:val="fr-FR"/>
        </w:rPr>
        <w:t xml:space="preserve">quille, ce qui a déjà facilité l’entrée de bâtiments plus larges dans le port de Long Beach, à Los Angeles. Les Etats-Unis ont noté les défis à relever pour </w:t>
      </w:r>
      <w:r w:rsidR="00C57D3D">
        <w:rPr>
          <w:spacing w:val="-1"/>
          <w:lang w:val="fr-FR"/>
        </w:rPr>
        <w:t>traiter la question de</w:t>
      </w:r>
      <w:r w:rsidR="00C57D3D" w:rsidRPr="00A11039">
        <w:rPr>
          <w:spacing w:val="-1"/>
          <w:lang w:val="fr-FR"/>
        </w:rPr>
        <w:t xml:space="preserve"> </w:t>
      </w:r>
      <w:r w:rsidRPr="00A11039">
        <w:rPr>
          <w:spacing w:val="-1"/>
          <w:lang w:val="fr-FR"/>
        </w:rPr>
        <w:t xml:space="preserve">l’organisation des données qui ne correspondent pas aux frontières cartographiques, la fréquence de la diffusion des données (quotidienne, toutes les heures, etc.) et l’intégration système. </w:t>
      </w:r>
    </w:p>
    <w:p w14:paraId="4B92438A" w14:textId="77777777" w:rsidR="00881D4F" w:rsidRPr="00A11039" w:rsidRDefault="00881D4F" w:rsidP="00881D4F">
      <w:pPr>
        <w:widowControl w:val="0"/>
        <w:autoSpaceDE w:val="0"/>
        <w:autoSpaceDN w:val="0"/>
        <w:adjustRightInd w:val="0"/>
        <w:spacing w:before="120" w:after="120" w:line="276" w:lineRule="auto"/>
        <w:jc w:val="both"/>
        <w:rPr>
          <w:spacing w:val="-1"/>
          <w:lang w:val="fr-FR"/>
        </w:rPr>
      </w:pPr>
    </w:p>
    <w:p w14:paraId="4535F381" w14:textId="630E0E13" w:rsidR="00881D4F" w:rsidRPr="00A11039" w:rsidRDefault="00881D4F" w:rsidP="00881D4F">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PROGRAMME DE </w:t>
      </w:r>
      <w:r w:rsidR="00782741" w:rsidRPr="00A11039">
        <w:rPr>
          <w:rFonts w:ascii="Times New Roman" w:hAnsi="Times New Roman"/>
          <w:b/>
          <w:bCs/>
          <w:spacing w:val="5"/>
          <w:sz w:val="24"/>
          <w:szCs w:val="24"/>
          <w:lang w:val="fr-FR"/>
        </w:rPr>
        <w:t>TRAVAIL</w:t>
      </w:r>
      <w:r w:rsidRPr="00A11039">
        <w:rPr>
          <w:rFonts w:ascii="Times New Roman" w:hAnsi="Times New Roman"/>
          <w:b/>
          <w:bCs/>
          <w:spacing w:val="5"/>
          <w:sz w:val="24"/>
          <w:szCs w:val="24"/>
          <w:lang w:val="fr-FR"/>
        </w:rPr>
        <w:t xml:space="preserve"> ET BUDGET ANNUELS DE L’OHI </w:t>
      </w:r>
    </w:p>
    <w:p w14:paraId="41CB64B2" w14:textId="77777777" w:rsidR="00881D4F" w:rsidRPr="00A11039" w:rsidRDefault="00881D4F" w:rsidP="00881D4F">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Examen de l’état financier actuel de l’OHI </w:t>
      </w:r>
    </w:p>
    <w:p w14:paraId="32E2C96C" w14:textId="27B08777" w:rsidR="00881D4F" w:rsidRPr="00A11039" w:rsidRDefault="00881D4F" w:rsidP="00881D4F">
      <w:pPr>
        <w:widowControl w:val="0"/>
        <w:tabs>
          <w:tab w:val="left" w:pos="680"/>
        </w:tabs>
        <w:autoSpaceDE w:val="0"/>
        <w:autoSpaceDN w:val="0"/>
        <w:adjustRightInd w:val="0"/>
        <w:spacing w:line="276" w:lineRule="auto"/>
        <w:rPr>
          <w:i/>
          <w:iCs/>
          <w:spacing w:val="-1"/>
          <w:lang w:val="fr-FR"/>
        </w:rPr>
      </w:pPr>
      <w:r w:rsidRPr="00A11039">
        <w:rPr>
          <w:i/>
          <w:iCs/>
          <w:spacing w:val="-1"/>
          <w:lang w:val="fr-FR"/>
        </w:rPr>
        <w:t>Doc. :</w:t>
      </w:r>
      <w:r w:rsidRPr="00A11039">
        <w:rPr>
          <w:i/>
          <w:iCs/>
          <w:spacing w:val="-1"/>
          <w:lang w:val="fr-FR"/>
        </w:rPr>
        <w:tab/>
        <w:t>C</w:t>
      </w:r>
      <w:r w:rsidRPr="00A11039">
        <w:rPr>
          <w:i/>
          <w:iCs/>
          <w:spacing w:val="-2"/>
          <w:lang w:val="fr-FR"/>
        </w:rPr>
        <w:t>2</w:t>
      </w:r>
      <w:r w:rsidRPr="00A11039">
        <w:rPr>
          <w:i/>
          <w:iCs/>
          <w:spacing w:val="-1"/>
          <w:lang w:val="fr-FR"/>
        </w:rPr>
        <w:t>-5.1</w:t>
      </w:r>
      <w:r w:rsidRPr="00A11039">
        <w:rPr>
          <w:i/>
          <w:iCs/>
          <w:spacing w:val="-1"/>
          <w:lang w:val="fr-FR"/>
        </w:rPr>
        <w:tab/>
      </w:r>
      <w:r w:rsidRPr="00A11039">
        <w:rPr>
          <w:i/>
          <w:iCs/>
          <w:spacing w:val="-1"/>
          <w:lang w:val="fr-FR"/>
        </w:rPr>
        <w:tab/>
      </w:r>
      <w:r w:rsidR="00153393">
        <w:fldChar w:fldCharType="begin"/>
      </w:r>
      <w:r w:rsidR="00153393" w:rsidRPr="00DF552E">
        <w:rPr>
          <w:lang w:val="fr-FR"/>
        </w:rPr>
        <w:instrText xml:space="preserve"> HYPERLINK "https://www.iho.int/mtg_docs/council/C2/C2-5.1_08-Monthly%20Report.pdf" </w:instrText>
      </w:r>
      <w:r w:rsidR="00153393">
        <w:fldChar w:fldCharType="separate"/>
      </w:r>
      <w:r w:rsidRPr="00A11039">
        <w:rPr>
          <w:rStyle w:val="Hyperlink"/>
          <w:i/>
          <w:iCs/>
          <w:spacing w:val="-1"/>
          <w:lang w:val="fr-FR"/>
        </w:rPr>
        <w:t>R</w:t>
      </w:r>
      <w:r w:rsidR="0044126F">
        <w:rPr>
          <w:rStyle w:val="Hyperlink"/>
          <w:i/>
          <w:iCs/>
          <w:spacing w:val="-1"/>
          <w:lang w:val="fr-FR"/>
        </w:rPr>
        <w:t>apport</w:t>
      </w:r>
      <w:r w:rsidRPr="00A11039">
        <w:rPr>
          <w:rStyle w:val="Hyperlink"/>
          <w:i/>
          <w:iCs/>
          <w:spacing w:val="-1"/>
          <w:lang w:val="fr-FR"/>
        </w:rPr>
        <w:t xml:space="preserve"> financier mensuel</w:t>
      </w:r>
      <w:r w:rsidR="00153393">
        <w:rPr>
          <w:rStyle w:val="Hyperlink"/>
          <w:i/>
          <w:iCs/>
          <w:spacing w:val="-1"/>
          <w:lang w:val="fr-FR"/>
        </w:rPr>
        <w:fldChar w:fldCharType="end"/>
      </w:r>
    </w:p>
    <w:p w14:paraId="4155F606" w14:textId="77777777" w:rsidR="00881D4F" w:rsidRPr="00A11039" w:rsidRDefault="00881D4F" w:rsidP="00881D4F">
      <w:pPr>
        <w:widowControl w:val="0"/>
        <w:autoSpaceDE w:val="0"/>
        <w:autoSpaceDN w:val="0"/>
        <w:adjustRightInd w:val="0"/>
        <w:spacing w:after="120" w:line="276" w:lineRule="auto"/>
        <w:jc w:val="both"/>
        <w:rPr>
          <w:spacing w:val="-1"/>
          <w:lang w:val="fr-FR"/>
        </w:rPr>
      </w:pPr>
    </w:p>
    <w:p w14:paraId="19CC0A17" w14:textId="3CCDC753" w:rsidR="00881D4F" w:rsidRPr="00A11039" w:rsidRDefault="009453B1" w:rsidP="00881D4F">
      <w:pPr>
        <w:widowControl w:val="0"/>
        <w:autoSpaceDE w:val="0"/>
        <w:autoSpaceDN w:val="0"/>
        <w:adjustRightInd w:val="0"/>
        <w:spacing w:after="120" w:line="276" w:lineRule="auto"/>
        <w:jc w:val="both"/>
        <w:rPr>
          <w:spacing w:val="-1"/>
          <w:lang w:val="fr-FR"/>
        </w:rPr>
      </w:pPr>
      <w:r>
        <w:rPr>
          <w:spacing w:val="-1"/>
          <w:lang w:val="fr-FR"/>
        </w:rPr>
        <w:t>Ce point a été d</w:t>
      </w:r>
      <w:r w:rsidR="00731F9D">
        <w:rPr>
          <w:spacing w:val="-1"/>
          <w:lang w:val="fr-FR"/>
        </w:rPr>
        <w:t>ébattu avec le point</w:t>
      </w:r>
      <w:r w:rsidR="00881D4F" w:rsidRPr="00A11039">
        <w:rPr>
          <w:spacing w:val="-1"/>
          <w:lang w:val="fr-FR"/>
        </w:rPr>
        <w:t xml:space="preserve"> 5.3 de l’ordre du jour.</w:t>
      </w:r>
    </w:p>
    <w:p w14:paraId="43ABD9E4" w14:textId="77777777" w:rsidR="00881D4F" w:rsidRPr="00A11039" w:rsidRDefault="00881D4F" w:rsidP="00881D4F">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Examen des affaires générales de l’OHI (Programme 1) et programme de travail de l’OHI proposé pour 2019</w:t>
      </w:r>
    </w:p>
    <w:p w14:paraId="32D2C8E2" w14:textId="3D648076" w:rsidR="00881D4F" w:rsidRPr="00A11039" w:rsidRDefault="00881D4F" w:rsidP="00881D4F">
      <w:pPr>
        <w:widowControl w:val="0"/>
        <w:tabs>
          <w:tab w:val="left" w:pos="680"/>
        </w:tabs>
        <w:autoSpaceDE w:val="0"/>
        <w:autoSpaceDN w:val="0"/>
        <w:adjustRightInd w:val="0"/>
        <w:spacing w:line="276" w:lineRule="auto"/>
        <w:ind w:left="1985" w:hanging="1985"/>
        <w:rPr>
          <w:i/>
          <w:iCs/>
          <w:spacing w:val="-1"/>
          <w:lang w:val="fr-FR"/>
        </w:rPr>
      </w:pPr>
      <w:r w:rsidRPr="00A11039">
        <w:rPr>
          <w:i/>
          <w:iCs/>
          <w:spacing w:val="-1"/>
          <w:lang w:val="fr-FR"/>
        </w:rPr>
        <w:t>Doc</w:t>
      </w:r>
      <w:r w:rsidR="009453B1">
        <w:rPr>
          <w:i/>
          <w:iCs/>
          <w:spacing w:val="-1"/>
          <w:lang w:val="fr-FR"/>
        </w:rPr>
        <w:t>.</w:t>
      </w:r>
      <w:r w:rsidRPr="00A11039">
        <w:rPr>
          <w:i/>
          <w:iCs/>
          <w:spacing w:val="-1"/>
          <w:lang w:val="fr-FR"/>
        </w:rPr>
        <w:t xml:space="preserve"> :</w:t>
      </w:r>
      <w:r w:rsidRPr="00A11039">
        <w:rPr>
          <w:i/>
          <w:iCs/>
          <w:spacing w:val="-1"/>
          <w:lang w:val="fr-FR"/>
        </w:rPr>
        <w:tab/>
        <w:t>C</w:t>
      </w:r>
      <w:r w:rsidRPr="00A11039">
        <w:rPr>
          <w:i/>
          <w:iCs/>
          <w:spacing w:val="-2"/>
          <w:lang w:val="fr-FR"/>
        </w:rPr>
        <w:t>2</w:t>
      </w:r>
      <w:r w:rsidRPr="00A11039">
        <w:rPr>
          <w:i/>
          <w:iCs/>
          <w:spacing w:val="-1"/>
          <w:lang w:val="fr-FR"/>
        </w:rPr>
        <w:t xml:space="preserve">-5.2 </w:t>
      </w:r>
      <w:r w:rsidRPr="00A11039">
        <w:rPr>
          <w:i/>
          <w:iCs/>
          <w:spacing w:val="-1"/>
          <w:lang w:val="fr-FR"/>
        </w:rPr>
        <w:tab/>
      </w:r>
      <w:r w:rsidR="00153393">
        <w:fldChar w:fldCharType="begin"/>
      </w:r>
      <w:r w:rsidR="00153393" w:rsidRPr="00DF552E">
        <w:rPr>
          <w:lang w:val="fr-FR"/>
        </w:rPr>
        <w:instrText xml:space="preserve"> HYPERLINK "https://www.iho.int/mtg_docs/council/C2/C2-5.2%20Proposed_Work_Programme_for_2019.pdf" </w:instrText>
      </w:r>
      <w:r w:rsidR="00153393">
        <w:fldChar w:fldCharType="separate"/>
      </w:r>
      <w:r w:rsidRPr="00A11039">
        <w:rPr>
          <w:rStyle w:val="Hyperlink"/>
          <w:i/>
          <w:iCs/>
          <w:spacing w:val="-1"/>
          <w:lang w:val="fr-FR"/>
        </w:rPr>
        <w:t>Programme de travail de l’OHI proposé pour 2019</w:t>
      </w:r>
      <w:r w:rsidR="00153393">
        <w:rPr>
          <w:rStyle w:val="Hyperlink"/>
          <w:i/>
          <w:iCs/>
          <w:spacing w:val="-1"/>
          <w:lang w:val="fr-FR"/>
        </w:rPr>
        <w:fldChar w:fldCharType="end"/>
      </w:r>
      <w:r w:rsidRPr="00A11039">
        <w:rPr>
          <w:i/>
          <w:iCs/>
          <w:spacing w:val="-1"/>
          <w:lang w:val="fr-FR"/>
        </w:rPr>
        <w:t xml:space="preserve"> - </w:t>
      </w:r>
      <w:r w:rsidR="00153393">
        <w:fldChar w:fldCharType="begin"/>
      </w:r>
      <w:r w:rsidR="00153393" w:rsidRPr="00DF552E">
        <w:rPr>
          <w:lang w:val="fr-FR"/>
        </w:rPr>
        <w:instrText xml:space="preserve"> HYPERLINK "https://www.iho.int/mtg_docs/council/C2/C2-5.2_corporate_affairs_v1.0.pptx" </w:instrText>
      </w:r>
      <w:r w:rsidR="00153393">
        <w:fldChar w:fldCharType="separate"/>
      </w:r>
      <w:r w:rsidRPr="00A11039">
        <w:rPr>
          <w:rStyle w:val="Hyperlink"/>
          <w:i/>
          <w:iCs/>
          <w:spacing w:val="-1"/>
          <w:lang w:val="fr-FR"/>
        </w:rPr>
        <w:t>Présentation</w:t>
      </w:r>
      <w:r w:rsidR="00153393">
        <w:rPr>
          <w:rStyle w:val="Hyperlink"/>
          <w:i/>
          <w:iCs/>
          <w:spacing w:val="-1"/>
          <w:lang w:val="fr-FR"/>
        </w:rPr>
        <w:fldChar w:fldCharType="end"/>
      </w:r>
    </w:p>
    <w:p w14:paraId="5B7163C3" w14:textId="1888C2CB" w:rsidR="00881D4F" w:rsidRPr="00A11039" w:rsidRDefault="00881D4F" w:rsidP="00881D4F">
      <w:pPr>
        <w:tabs>
          <w:tab w:val="left" w:pos="680"/>
        </w:tabs>
        <w:autoSpaceDE w:val="0"/>
        <w:autoSpaceDN w:val="0"/>
        <w:adjustRightInd w:val="0"/>
        <w:spacing w:before="120" w:after="120" w:line="276" w:lineRule="auto"/>
        <w:jc w:val="both"/>
        <w:rPr>
          <w:iCs/>
          <w:spacing w:val="-1"/>
          <w:lang w:val="fr-FR"/>
        </w:rPr>
      </w:pPr>
      <w:r w:rsidRPr="00C627EC">
        <w:rPr>
          <w:iCs/>
          <w:spacing w:val="-1"/>
          <w:lang w:val="fr-FR"/>
        </w:rPr>
        <w:t>Le Secrétaire</w:t>
      </w:r>
      <w:r w:rsidRPr="00A11039">
        <w:rPr>
          <w:iCs/>
          <w:spacing w:val="-1"/>
          <w:lang w:val="fr-FR"/>
        </w:rPr>
        <w:t xml:space="preserve"> général présente un aperçu du programme de travail de l’OHI pour 2019, établi à partir de l’année deux du programme de travail triennal approuvé </w:t>
      </w:r>
      <w:r w:rsidR="00C627EC">
        <w:rPr>
          <w:iCs/>
          <w:spacing w:val="-1"/>
          <w:lang w:val="fr-FR"/>
        </w:rPr>
        <w:t>à</w:t>
      </w:r>
      <w:r w:rsidR="00C627EC" w:rsidRPr="00A11039">
        <w:rPr>
          <w:iCs/>
          <w:spacing w:val="-1"/>
          <w:lang w:val="fr-FR"/>
        </w:rPr>
        <w:t xml:space="preserve"> </w:t>
      </w:r>
      <w:r w:rsidRPr="00A11039">
        <w:rPr>
          <w:iCs/>
          <w:spacing w:val="-1"/>
          <w:lang w:val="fr-FR"/>
        </w:rPr>
        <w:t xml:space="preserve">la première session de l’Assemblée de l’OHI, couvrant les aspects suivants : affaires générales, services et normes hydrographiques et coordination et soutien inter-régional. Le programme 1 comprend la contribution au Groupe </w:t>
      </w:r>
      <w:r w:rsidRPr="00A11039">
        <w:rPr>
          <w:iCs/>
          <w:spacing w:val="-1"/>
          <w:lang w:val="fr-FR"/>
        </w:rPr>
        <w:lastRenderedPageBreak/>
        <w:t>d’harmonisation OMI-OHI sur la modélisation des données (H</w:t>
      </w:r>
      <w:r w:rsidR="009453B1">
        <w:rPr>
          <w:iCs/>
          <w:spacing w:val="-1"/>
          <w:lang w:val="fr-FR"/>
        </w:rPr>
        <w:t>G</w:t>
      </w:r>
      <w:r w:rsidRPr="00A11039">
        <w:rPr>
          <w:iCs/>
          <w:spacing w:val="-1"/>
          <w:lang w:val="fr-FR"/>
        </w:rPr>
        <w:t xml:space="preserve">DM), l’évaluation de la participation à des événements périphériques au champ central de l’hydrographie, la refonte du site web, le soutien au Conseil dans sa phase de consolidation opérationnelle, et la collaboration envisagée avec le groupe de travail de l’UN-GGIM sur les informations </w:t>
      </w:r>
      <w:proofErr w:type="spellStart"/>
      <w:r w:rsidRPr="00A11039">
        <w:rPr>
          <w:iCs/>
          <w:spacing w:val="-1"/>
          <w:lang w:val="fr-FR"/>
        </w:rPr>
        <w:t>géospatiales</w:t>
      </w:r>
      <w:proofErr w:type="spellEnd"/>
      <w:r w:rsidRPr="00A11039">
        <w:rPr>
          <w:iCs/>
          <w:spacing w:val="-1"/>
          <w:lang w:val="fr-FR"/>
        </w:rPr>
        <w:t xml:space="preserve"> marines. Les actions relatives au programme et résultant du C-1 ont inclus l’obtention de l’approbation des Etats membres afin de poursuivre la procédure d’approbation des recommandations faites par le HSSC et par l’IRCC, l’obtention de l’approbation pour réviser neuf résolutions de l’OHI, et la fourniture d’un soutien supplémentaire pour la gestion du renforcement des capacités. Le thème proposé pour la Journée mondiale de l’hydrographie 2019 est le suivant : </w:t>
      </w:r>
      <w:r w:rsidRPr="00A11039">
        <w:rPr>
          <w:i/>
          <w:iCs/>
          <w:spacing w:val="-1"/>
          <w:lang w:val="fr-FR"/>
        </w:rPr>
        <w:t xml:space="preserve">Les </w:t>
      </w:r>
      <w:r w:rsidR="00267BB9">
        <w:rPr>
          <w:i/>
          <w:iCs/>
          <w:spacing w:val="-1"/>
          <w:lang w:val="fr-FR"/>
        </w:rPr>
        <w:t>informations</w:t>
      </w:r>
      <w:r w:rsidRPr="00A11039">
        <w:rPr>
          <w:i/>
          <w:iCs/>
          <w:spacing w:val="-1"/>
          <w:lang w:val="fr-FR"/>
        </w:rPr>
        <w:t xml:space="preserve"> hydrographiques, moteur </w:t>
      </w:r>
      <w:r w:rsidR="00267BB9">
        <w:rPr>
          <w:i/>
          <w:iCs/>
          <w:spacing w:val="-1"/>
          <w:lang w:val="fr-FR"/>
        </w:rPr>
        <w:t>de la connaissance du milieu marin</w:t>
      </w:r>
      <w:r w:rsidRPr="00A11039">
        <w:rPr>
          <w:i/>
          <w:iCs/>
          <w:spacing w:val="-1"/>
          <w:lang w:val="fr-FR"/>
        </w:rPr>
        <w:t>.</w:t>
      </w:r>
    </w:p>
    <w:p w14:paraId="280D0BA1" w14:textId="25F08A14" w:rsidR="00881D4F" w:rsidRPr="00A11039" w:rsidRDefault="00881D4F" w:rsidP="00881D4F">
      <w:pPr>
        <w:tabs>
          <w:tab w:val="left" w:pos="680"/>
        </w:tabs>
        <w:autoSpaceDE w:val="0"/>
        <w:autoSpaceDN w:val="0"/>
        <w:adjustRightInd w:val="0"/>
        <w:spacing w:before="120" w:after="120" w:line="276" w:lineRule="auto"/>
        <w:jc w:val="both"/>
        <w:rPr>
          <w:iCs/>
          <w:spacing w:val="-1"/>
          <w:lang w:val="fr-FR"/>
        </w:rPr>
      </w:pPr>
      <w:r w:rsidRPr="00A11039">
        <w:rPr>
          <w:iCs/>
          <w:spacing w:val="-1"/>
          <w:lang w:val="fr-FR"/>
        </w:rPr>
        <w:t>La Norvège soutient le programme de travail pour 2019 et exprime le souhait de travailler avec le Secrétariat et le prési</w:t>
      </w:r>
      <w:r w:rsidR="009453B1">
        <w:rPr>
          <w:iCs/>
          <w:spacing w:val="-1"/>
          <w:lang w:val="fr-FR"/>
        </w:rPr>
        <w:t xml:space="preserve">dent de l’IRCC </w:t>
      </w:r>
      <w:r w:rsidR="00EE4368">
        <w:rPr>
          <w:iCs/>
          <w:spacing w:val="-1"/>
          <w:lang w:val="fr-FR"/>
        </w:rPr>
        <w:t xml:space="preserve">dans le but de fournir des </w:t>
      </w:r>
      <w:r w:rsidR="009453B1">
        <w:rPr>
          <w:iCs/>
          <w:spacing w:val="-1"/>
          <w:lang w:val="fr-FR"/>
        </w:rPr>
        <w:t xml:space="preserve">résultats </w:t>
      </w:r>
      <w:r w:rsidR="008E06B8">
        <w:rPr>
          <w:iCs/>
          <w:spacing w:val="-1"/>
          <w:lang w:val="fr-FR"/>
        </w:rPr>
        <w:t xml:space="preserve">clés </w:t>
      </w:r>
      <w:r w:rsidRPr="00A11039">
        <w:rPr>
          <w:iCs/>
          <w:spacing w:val="-1"/>
          <w:lang w:val="fr-FR"/>
        </w:rPr>
        <w:t>pour la Commission hydrographique rég</w:t>
      </w:r>
      <w:r w:rsidR="009453B1">
        <w:rPr>
          <w:iCs/>
          <w:spacing w:val="-1"/>
          <w:lang w:val="fr-FR"/>
        </w:rPr>
        <w:t>ionale de l’Arctique (CHRA) en</w:t>
      </w:r>
      <w:r w:rsidRPr="00A11039">
        <w:rPr>
          <w:iCs/>
          <w:spacing w:val="-1"/>
          <w:lang w:val="fr-FR"/>
        </w:rPr>
        <w:t xml:space="preserve"> 2019. Ceci est accueilli avec satisfaction par le Secrétariat</w:t>
      </w:r>
      <w:r w:rsidRPr="00A11039">
        <w:rPr>
          <w:rStyle w:val="FootnoteReference"/>
          <w:iCs/>
          <w:spacing w:val="-1"/>
          <w:lang w:val="fr-FR"/>
        </w:rPr>
        <w:footnoteReference w:id="3"/>
      </w:r>
      <w:r w:rsidRPr="00A11039">
        <w:rPr>
          <w:iCs/>
          <w:spacing w:val="-1"/>
          <w:lang w:val="fr-FR"/>
        </w:rPr>
        <w:t xml:space="preserve">. Les Etats-Unis soutiennent les priorités du programme de travail ainsi que la nécessité d’incorporer la plus large communauté afin d’atteindre les objectifs souhaités, incluant le milieu universitaire et l’industrie sans lesquels il serait impossible de répondre aux exigences de la S-100. Dans sa réponse aux commentaires sur la coordination et le soutien inter-régional, le Secrétaire général indique qu’il souhaite intensifier la collaboration avec les Nations Unies et le milieu universitaire, y compris avec l’Université maritime mondiale de Malmö, l’IMLI et son nouvel institut sur les océans. </w:t>
      </w:r>
    </w:p>
    <w:p w14:paraId="1783E686" w14:textId="77777777" w:rsidR="00881D4F" w:rsidRPr="00A11039" w:rsidRDefault="00881D4F" w:rsidP="00881D4F">
      <w:pPr>
        <w:tabs>
          <w:tab w:val="left" w:pos="680"/>
        </w:tabs>
        <w:autoSpaceDE w:val="0"/>
        <w:autoSpaceDN w:val="0"/>
        <w:adjustRightInd w:val="0"/>
        <w:spacing w:before="120" w:after="120" w:line="276" w:lineRule="auto"/>
        <w:rPr>
          <w:iCs/>
          <w:spacing w:val="-1"/>
          <w:lang w:val="fr-FR"/>
        </w:rPr>
      </w:pPr>
    </w:p>
    <w:p w14:paraId="3A2F5DA6" w14:textId="77777777" w:rsidR="00881D4F" w:rsidRPr="00A11039" w:rsidRDefault="00881D4F" w:rsidP="00881D4F">
      <w:pPr>
        <w:tabs>
          <w:tab w:val="left" w:pos="1191"/>
        </w:tabs>
        <w:spacing w:after="120" w:line="276" w:lineRule="auto"/>
        <w:rPr>
          <w:rFonts w:eastAsia="Times New Roman"/>
          <w:color w:val="FF0000"/>
          <w:lang w:val="fr-FR"/>
        </w:rPr>
      </w:pPr>
      <w:r w:rsidRPr="00A11039">
        <w:rPr>
          <w:b/>
          <w:color w:val="FF0000"/>
          <w:lang w:val="fr-FR"/>
        </w:rPr>
        <w:t>Décision C2/34 :</w:t>
      </w:r>
      <w:r w:rsidRPr="00A11039">
        <w:rPr>
          <w:color w:val="FF0000"/>
          <w:lang w:val="fr-FR"/>
        </w:rPr>
        <w:t xml:space="preserve"> </w:t>
      </w:r>
      <w:r w:rsidRPr="00A11039">
        <w:rPr>
          <w:b/>
          <w:color w:val="FF0000"/>
          <w:lang w:val="fr-FR"/>
        </w:rPr>
        <w:t>Le Conseil</w:t>
      </w:r>
      <w:r w:rsidRPr="00A11039">
        <w:rPr>
          <w:color w:val="FF0000"/>
          <w:lang w:val="fr-FR"/>
        </w:rPr>
        <w:t xml:space="preserve"> </w:t>
      </w:r>
      <w:r w:rsidRPr="00A11039">
        <w:rPr>
          <w:rFonts w:eastAsia="Times New Roman"/>
          <w:color w:val="FF0000"/>
          <w:lang w:val="fr-FR"/>
        </w:rPr>
        <w:t>approuve les principales priorités identifiées par le Secrétaire général de l’OHI ainsi que par les présidents du HSSC et de l’IRCC et approuve le programme de travail de l’OHI pour 2019.</w:t>
      </w:r>
    </w:p>
    <w:p w14:paraId="46288145" w14:textId="70237066" w:rsidR="00881D4F" w:rsidRPr="00A11039" w:rsidRDefault="00881D4F" w:rsidP="00881D4F">
      <w:pPr>
        <w:spacing w:line="276" w:lineRule="auto"/>
        <w:jc w:val="both"/>
        <w:rPr>
          <w:rFonts w:eastAsia="Times New Roman"/>
          <w:color w:val="FF0000"/>
          <w:lang w:val="fr-FR"/>
        </w:rPr>
      </w:pPr>
      <w:r w:rsidRPr="00A11039">
        <w:rPr>
          <w:rFonts w:eastAsia="Times New Roman"/>
          <w:b/>
          <w:color w:val="FF0000"/>
          <w:lang w:val="fr-FR"/>
        </w:rPr>
        <w:t xml:space="preserve">Action C2/35 : Le Secrétariat de l’OHI </w:t>
      </w:r>
      <w:r w:rsidRPr="00A11039">
        <w:rPr>
          <w:rFonts w:eastAsia="Times New Roman"/>
          <w:color w:val="FF0000"/>
          <w:lang w:val="fr-FR"/>
        </w:rPr>
        <w:t>publiera une LC de l’OHI mettant à la disposition des EM de l’OHI le programme de travail de l’OHI 2019 tel qu’approuvé par le Conseil [la version finale devra inclure les principaux résultat/objectifs de la CHRA] (date limite : permanent)</w:t>
      </w:r>
    </w:p>
    <w:p w14:paraId="1AF41759" w14:textId="5BB47BE3" w:rsidR="00881D4F" w:rsidRPr="00A11039" w:rsidRDefault="00881D4F" w:rsidP="00881D4F">
      <w:pPr>
        <w:tabs>
          <w:tab w:val="left" w:pos="680"/>
        </w:tabs>
        <w:autoSpaceDE w:val="0"/>
        <w:autoSpaceDN w:val="0"/>
        <w:adjustRightInd w:val="0"/>
        <w:spacing w:before="120" w:after="120" w:line="276" w:lineRule="auto"/>
        <w:jc w:val="both"/>
        <w:rPr>
          <w:rFonts w:eastAsia="Times New Roman"/>
          <w:color w:val="FF0000"/>
          <w:lang w:val="fr-FR"/>
        </w:rPr>
      </w:pPr>
      <w:r w:rsidRPr="00A11039">
        <w:rPr>
          <w:rFonts w:eastAsia="Times New Roman"/>
          <w:b/>
          <w:color w:val="FF0000"/>
          <w:lang w:val="fr-FR"/>
        </w:rPr>
        <w:t xml:space="preserve">Décision et Action C2/36 : Le Conseil </w:t>
      </w:r>
      <w:r w:rsidRPr="00A11039">
        <w:rPr>
          <w:rFonts w:eastAsia="Times New Roman"/>
          <w:color w:val="FF0000"/>
          <w:lang w:val="fr-FR"/>
        </w:rPr>
        <w:t>note le thème retenu pour la Journée mondiale de l’hydrographie 2019 « </w:t>
      </w:r>
      <w:r w:rsidRPr="00A11039">
        <w:rPr>
          <w:rFonts w:eastAsia="Times New Roman"/>
          <w:i/>
          <w:color w:val="FF0000"/>
          <w:lang w:val="fr-FR"/>
        </w:rPr>
        <w:t xml:space="preserve">Les </w:t>
      </w:r>
      <w:r w:rsidR="00267BB9">
        <w:rPr>
          <w:rFonts w:eastAsia="Times New Roman"/>
          <w:i/>
          <w:color w:val="FF0000"/>
          <w:lang w:val="fr-FR"/>
        </w:rPr>
        <w:t>informations</w:t>
      </w:r>
      <w:r w:rsidRPr="00A11039">
        <w:rPr>
          <w:rFonts w:eastAsia="Times New Roman"/>
          <w:i/>
          <w:color w:val="FF0000"/>
          <w:lang w:val="fr-FR"/>
        </w:rPr>
        <w:t xml:space="preserve"> hydrographiques, moteur</w:t>
      </w:r>
      <w:r w:rsidR="00267BB9">
        <w:rPr>
          <w:rFonts w:eastAsia="Times New Roman"/>
          <w:i/>
          <w:color w:val="FF0000"/>
          <w:lang w:val="fr-FR"/>
        </w:rPr>
        <w:t xml:space="preserve"> de la connaissance du milieu marin</w:t>
      </w:r>
      <w:r w:rsidRPr="00A11039">
        <w:rPr>
          <w:rFonts w:eastAsia="Times New Roman"/>
          <w:color w:val="FF0000"/>
          <w:lang w:val="fr-FR"/>
        </w:rPr>
        <w:t> » qui sera diffusé aux Etats membres de l’OHI par LC de l’OHI.</w:t>
      </w:r>
    </w:p>
    <w:p w14:paraId="21307EA9" w14:textId="227A35D7" w:rsidR="00881D4F" w:rsidRPr="00A11039" w:rsidRDefault="00881D4F" w:rsidP="00881D4F">
      <w:pPr>
        <w:tabs>
          <w:tab w:val="left" w:pos="680"/>
        </w:tabs>
        <w:autoSpaceDE w:val="0"/>
        <w:autoSpaceDN w:val="0"/>
        <w:adjustRightInd w:val="0"/>
        <w:spacing w:before="120" w:after="120" w:line="276" w:lineRule="auto"/>
        <w:jc w:val="both"/>
        <w:rPr>
          <w:iCs/>
          <w:color w:val="FF0000"/>
          <w:spacing w:val="-1"/>
          <w:lang w:val="fr-FR"/>
        </w:rPr>
      </w:pPr>
      <w:r w:rsidRPr="00A11039">
        <w:rPr>
          <w:rFonts w:eastAsia="Times New Roman"/>
          <w:b/>
          <w:color w:val="FF0000"/>
          <w:lang w:val="fr-FR"/>
        </w:rPr>
        <w:t xml:space="preserve">Action C2/37 : Le Conseil </w:t>
      </w:r>
      <w:r w:rsidRPr="00A11039">
        <w:rPr>
          <w:rFonts w:eastAsia="Times New Roman"/>
          <w:color w:val="FF0000"/>
          <w:lang w:val="fr-FR"/>
        </w:rPr>
        <w:t xml:space="preserve">invite le </w:t>
      </w:r>
      <w:r w:rsidR="00022B4C" w:rsidRPr="00A11039">
        <w:rPr>
          <w:rFonts w:eastAsia="Times New Roman"/>
          <w:b/>
          <w:color w:val="FF0000"/>
          <w:lang w:val="fr-FR"/>
        </w:rPr>
        <w:t>p</w:t>
      </w:r>
      <w:r w:rsidRPr="00A11039">
        <w:rPr>
          <w:rFonts w:eastAsia="Times New Roman"/>
          <w:b/>
          <w:color w:val="FF0000"/>
          <w:lang w:val="fr-FR"/>
        </w:rPr>
        <w:t>résident/</w:t>
      </w:r>
      <w:r w:rsidR="00977AD5">
        <w:rPr>
          <w:rFonts w:eastAsia="Times New Roman"/>
          <w:b/>
          <w:color w:val="FF0000"/>
          <w:lang w:val="fr-FR"/>
        </w:rPr>
        <w:t xml:space="preserve">le </w:t>
      </w:r>
      <w:r w:rsidRPr="00A11039">
        <w:rPr>
          <w:rFonts w:eastAsia="Times New Roman"/>
          <w:b/>
          <w:color w:val="FF0000"/>
          <w:lang w:val="fr-FR"/>
        </w:rPr>
        <w:t xml:space="preserve">Secrétaire général </w:t>
      </w:r>
      <w:r w:rsidRPr="00A11039">
        <w:rPr>
          <w:rFonts w:eastAsia="Times New Roman"/>
          <w:color w:val="FF0000"/>
          <w:lang w:val="fr-FR"/>
        </w:rPr>
        <w:t>à fournir les priorités clés du programme de travail de l’OHI en même temps que les autres documents d’accompagneme</w:t>
      </w:r>
      <w:r w:rsidR="00022B4C" w:rsidRPr="00A11039">
        <w:rPr>
          <w:rFonts w:eastAsia="Times New Roman"/>
          <w:color w:val="FF0000"/>
          <w:lang w:val="fr-FR"/>
        </w:rPr>
        <w:t>nt pour les réunions du Conseil</w:t>
      </w:r>
      <w:r w:rsidRPr="00A11039">
        <w:rPr>
          <w:rFonts w:eastAsia="Times New Roman"/>
          <w:color w:val="FF0000"/>
          <w:lang w:val="fr-FR"/>
        </w:rPr>
        <w:t xml:space="preserve"> (date limite : permanent)</w:t>
      </w:r>
    </w:p>
    <w:p w14:paraId="5C77DE41" w14:textId="77777777" w:rsidR="00881D4F" w:rsidRPr="00A11039" w:rsidRDefault="00881D4F" w:rsidP="00881D4F">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Cs/>
          <w:spacing w:val="5"/>
          <w:sz w:val="24"/>
          <w:szCs w:val="24"/>
          <w:lang w:val="fr-FR"/>
        </w:rPr>
      </w:pPr>
      <w:r w:rsidRPr="00A11039">
        <w:rPr>
          <w:rFonts w:ascii="Times New Roman" w:hAnsi="Times New Roman"/>
          <w:b/>
          <w:bCs/>
          <w:spacing w:val="5"/>
          <w:sz w:val="24"/>
          <w:szCs w:val="24"/>
          <w:lang w:val="fr-FR"/>
        </w:rPr>
        <w:t>Proposition de budget de l’OHI pour 2019</w:t>
      </w:r>
      <w:r w:rsidRPr="00A11039">
        <w:rPr>
          <w:rFonts w:ascii="Times New Roman" w:hAnsi="Times New Roman"/>
          <w:bCs/>
          <w:spacing w:val="5"/>
          <w:sz w:val="24"/>
          <w:szCs w:val="24"/>
          <w:lang w:val="fr-FR"/>
        </w:rPr>
        <w:t xml:space="preserve"> (Débattu avec 5.1)</w:t>
      </w:r>
    </w:p>
    <w:p w14:paraId="7D963AAD" w14:textId="45704874" w:rsidR="00881D4F" w:rsidRPr="00A11039" w:rsidRDefault="00881D4F" w:rsidP="00881D4F">
      <w:pPr>
        <w:widowControl w:val="0"/>
        <w:tabs>
          <w:tab w:val="left" w:pos="680"/>
        </w:tabs>
        <w:autoSpaceDE w:val="0"/>
        <w:autoSpaceDN w:val="0"/>
        <w:adjustRightInd w:val="0"/>
        <w:spacing w:line="276" w:lineRule="auto"/>
        <w:rPr>
          <w:i/>
          <w:iCs/>
          <w:spacing w:val="-1"/>
          <w:lang w:val="fr-FR"/>
        </w:rPr>
      </w:pPr>
      <w:r w:rsidRPr="00A11039">
        <w:rPr>
          <w:i/>
          <w:iCs/>
          <w:spacing w:val="-1"/>
          <w:lang w:val="fr-FR"/>
        </w:rPr>
        <w:t>Doc</w:t>
      </w:r>
      <w:r w:rsidR="00977AD5">
        <w:rPr>
          <w:i/>
          <w:iCs/>
          <w:spacing w:val="-1"/>
          <w:lang w:val="fr-FR"/>
        </w:rPr>
        <w:t>.</w:t>
      </w:r>
      <w:r w:rsidRPr="00A11039">
        <w:rPr>
          <w:i/>
          <w:iCs/>
          <w:spacing w:val="-1"/>
          <w:lang w:val="fr-FR"/>
        </w:rPr>
        <w:t xml:space="preserve"> :</w:t>
      </w:r>
      <w:r w:rsidRPr="00A11039">
        <w:rPr>
          <w:i/>
          <w:iCs/>
          <w:spacing w:val="-1"/>
          <w:lang w:val="fr-FR"/>
        </w:rPr>
        <w:tab/>
        <w:t>C</w:t>
      </w:r>
      <w:r w:rsidRPr="00A11039">
        <w:rPr>
          <w:i/>
          <w:iCs/>
          <w:spacing w:val="-2"/>
          <w:lang w:val="fr-FR"/>
        </w:rPr>
        <w:t>2</w:t>
      </w:r>
      <w:r w:rsidRPr="00A11039">
        <w:rPr>
          <w:i/>
          <w:iCs/>
          <w:spacing w:val="-1"/>
          <w:lang w:val="fr-FR"/>
        </w:rPr>
        <w:t>-5.3</w:t>
      </w:r>
      <w:r w:rsidRPr="00A11039">
        <w:rPr>
          <w:i/>
          <w:iCs/>
          <w:spacing w:val="-1"/>
          <w:lang w:val="fr-FR"/>
        </w:rPr>
        <w:tab/>
      </w:r>
      <w:r w:rsidRPr="00A11039">
        <w:rPr>
          <w:i/>
          <w:iCs/>
          <w:spacing w:val="-1"/>
          <w:lang w:val="fr-FR"/>
        </w:rPr>
        <w:tab/>
      </w:r>
      <w:r w:rsidR="00153393">
        <w:fldChar w:fldCharType="begin"/>
      </w:r>
      <w:r w:rsidR="00153393" w:rsidRPr="00DF552E">
        <w:rPr>
          <w:lang w:val="fr-FR"/>
        </w:rPr>
        <w:instrText xml:space="preserve"> HYPERLINK "https://www.iho.int/mtg_docs/council/C2/C2-5.3_Budget%20for%202019_ExplanatoryNote_final.docx" </w:instrText>
      </w:r>
      <w:r w:rsidR="00153393">
        <w:fldChar w:fldCharType="separate"/>
      </w:r>
      <w:r w:rsidRPr="00A11039">
        <w:rPr>
          <w:rStyle w:val="Hyperlink"/>
          <w:bCs/>
          <w:i/>
          <w:spacing w:val="5"/>
          <w:lang w:val="fr-FR"/>
        </w:rPr>
        <w:t>Proposition de budget de l’OHI pour 2019</w:t>
      </w:r>
      <w:r w:rsidR="00153393">
        <w:rPr>
          <w:rStyle w:val="Hyperlink"/>
          <w:bCs/>
          <w:i/>
          <w:spacing w:val="5"/>
          <w:lang w:val="fr-FR"/>
        </w:rPr>
        <w:fldChar w:fldCharType="end"/>
      </w:r>
      <w:r w:rsidRPr="00A11039">
        <w:rPr>
          <w:bCs/>
          <w:i/>
          <w:spacing w:val="5"/>
          <w:lang w:val="fr-FR"/>
        </w:rPr>
        <w:t xml:space="preserve"> et </w:t>
      </w:r>
      <w:r w:rsidR="00153393">
        <w:fldChar w:fldCharType="begin"/>
      </w:r>
      <w:r w:rsidR="00153393" w:rsidRPr="00DF552E">
        <w:rPr>
          <w:lang w:val="fr-FR"/>
        </w:rPr>
        <w:instrText xml:space="preserve"> HYPERLINK "https://www.iho.int/mtg_docs/council/C2/C2-5.3_AnnexA_Proposed%202019%20Budget.pdf" </w:instrText>
      </w:r>
      <w:r w:rsidR="00153393">
        <w:fldChar w:fldCharType="separate"/>
      </w:r>
      <w:r w:rsidRPr="00A11039">
        <w:rPr>
          <w:rStyle w:val="Hyperlink"/>
          <w:bCs/>
          <w:i/>
          <w:spacing w:val="5"/>
          <w:lang w:val="fr-FR"/>
        </w:rPr>
        <w:t>Annexe A</w:t>
      </w:r>
      <w:r w:rsidR="00153393">
        <w:rPr>
          <w:rStyle w:val="Hyperlink"/>
          <w:bCs/>
          <w:i/>
          <w:spacing w:val="5"/>
          <w:lang w:val="fr-FR"/>
        </w:rPr>
        <w:fldChar w:fldCharType="end"/>
      </w:r>
      <w:r w:rsidRPr="00A11039">
        <w:rPr>
          <w:bCs/>
          <w:i/>
          <w:spacing w:val="5"/>
          <w:lang w:val="fr-FR"/>
        </w:rPr>
        <w:t xml:space="preserve"> - </w:t>
      </w:r>
      <w:r w:rsidR="00153393">
        <w:fldChar w:fldCharType="begin"/>
      </w:r>
      <w:r w:rsidR="00153393" w:rsidRPr="00DF552E">
        <w:rPr>
          <w:lang w:val="fr-FR"/>
        </w:rPr>
        <w:instrText xml:space="preserve"> HYPERLINK "https://www.iho.int/mtg_docs/council/C2/C-2%205.1%20+%205.3%20financial%20Status%20and%20proposed%20budget_MJ%20v1.0.pptx" </w:instrText>
      </w:r>
      <w:r w:rsidR="00153393">
        <w:fldChar w:fldCharType="separate"/>
      </w:r>
      <w:r w:rsidRPr="00A11039">
        <w:rPr>
          <w:rStyle w:val="Hyperlink"/>
          <w:bCs/>
          <w:i/>
          <w:spacing w:val="5"/>
          <w:lang w:val="fr-FR"/>
        </w:rPr>
        <w:t>Présentation</w:t>
      </w:r>
      <w:r w:rsidR="00153393">
        <w:rPr>
          <w:rStyle w:val="Hyperlink"/>
          <w:bCs/>
          <w:i/>
          <w:spacing w:val="5"/>
          <w:lang w:val="fr-FR"/>
        </w:rPr>
        <w:fldChar w:fldCharType="end"/>
      </w:r>
    </w:p>
    <w:p w14:paraId="0756019A" w14:textId="77777777" w:rsidR="00881D4F" w:rsidRPr="00A11039" w:rsidRDefault="00881D4F" w:rsidP="00881D4F">
      <w:pPr>
        <w:widowControl w:val="0"/>
        <w:tabs>
          <w:tab w:val="left" w:pos="680"/>
        </w:tabs>
        <w:autoSpaceDE w:val="0"/>
        <w:autoSpaceDN w:val="0"/>
        <w:adjustRightInd w:val="0"/>
        <w:spacing w:line="276" w:lineRule="auto"/>
        <w:rPr>
          <w:spacing w:val="-1"/>
          <w:lang w:val="fr-FR"/>
        </w:rPr>
      </w:pPr>
    </w:p>
    <w:p w14:paraId="09882313" w14:textId="5B9CB6B2" w:rsidR="00881D4F" w:rsidRPr="00A11039" w:rsidRDefault="00881D4F" w:rsidP="00881D4F">
      <w:pPr>
        <w:spacing w:line="276" w:lineRule="auto"/>
        <w:jc w:val="both"/>
        <w:rPr>
          <w:lang w:val="fr-FR"/>
        </w:rPr>
      </w:pPr>
      <w:r w:rsidRPr="00A11039">
        <w:rPr>
          <w:lang w:val="fr-FR"/>
        </w:rPr>
        <w:t xml:space="preserve">Le Secrétaire général souligne le détail de l’état financier actuel et de la proposition de budget de l’OHI pour 2019. Conformément au règlement révisé (cf. LC de l’OHI 26/2018), l’OHI suit la nouvelle résolution sur la procédure d’examen des états financiers annuels ainsi que des estimations budgétaires et du programme de travail de l’année suivante. Les estimations budgétaires et le programme de travail annuel associé pour chaque année suivante sont fournis par le Secrétaire général deux mois avant la réunion du Conseil et les estimations budgétaires pour l’exercice financier suivant </w:t>
      </w:r>
      <w:r w:rsidRPr="00A11039">
        <w:rPr>
          <w:lang w:val="fr-FR"/>
        </w:rPr>
        <w:lastRenderedPageBreak/>
        <w:t xml:space="preserve">sont fournies par le Secrétaire général à la Commission des finances par correspondance. Le recouvrement des contributions s’élève à 85,65% (supérieur à l’année précédente et supérieur à la moyenne des cinq dernières années (80,87%). Trois Etats membres n’ont pas réglé leurs contributions pour 2017, un Etat membre n’a pas réglé ses contributions pour 2016 et 2017 et a fait l’objet d’une suspension. Un règlement anticipé pour 2019 a été reçu de 15 Etats membres. A la date de septembre 2018, 71% des dépenses sont affectées aux charges de personnel, 18% aux charges opérationnelles, 2% aux dépenses d’investissement et 9% aux différents </w:t>
      </w:r>
      <w:r w:rsidR="00B65E74">
        <w:rPr>
          <w:lang w:val="fr-FR"/>
        </w:rPr>
        <w:t>F</w:t>
      </w:r>
      <w:r w:rsidRPr="00A11039">
        <w:rPr>
          <w:lang w:val="fr-FR"/>
        </w:rPr>
        <w:t>onds. Approximativement 50% du budget de fonctionnement (soit 9% des coûts totaux) ont été consacrés aux déplacements : cette année, les frais de déplacement seront diminués de 10%. L’excédent de fin d’année de 171</w:t>
      </w:r>
      <w:r w:rsidR="0070092F">
        <w:rPr>
          <w:lang w:val="fr-FR"/>
        </w:rPr>
        <w:t xml:space="preserve"> 000</w:t>
      </w:r>
      <w:r w:rsidRPr="00A11039">
        <w:rPr>
          <w:lang w:val="fr-FR"/>
        </w:rPr>
        <w:t xml:space="preserve"> euros </w:t>
      </w:r>
      <w:r w:rsidR="00FB7479">
        <w:rPr>
          <w:lang w:val="fr-FR"/>
        </w:rPr>
        <w:t xml:space="preserve">correspond à </w:t>
      </w:r>
      <w:r w:rsidRPr="00A11039">
        <w:rPr>
          <w:lang w:val="fr-FR"/>
        </w:rPr>
        <w:t>une économie de 5% dans le budget annuel de 3</w:t>
      </w:r>
      <w:r w:rsidR="0070092F">
        <w:rPr>
          <w:lang w:val="fr-FR"/>
        </w:rPr>
        <w:t xml:space="preserve"> </w:t>
      </w:r>
      <w:r w:rsidRPr="00A11039">
        <w:rPr>
          <w:lang w:val="fr-FR"/>
        </w:rPr>
        <w:t>519 400 €.</w:t>
      </w:r>
    </w:p>
    <w:p w14:paraId="46B6573C" w14:textId="3F951D66" w:rsidR="00881D4F" w:rsidRPr="00A11039" w:rsidRDefault="00881D4F" w:rsidP="00881D4F">
      <w:pPr>
        <w:spacing w:line="276" w:lineRule="auto"/>
        <w:jc w:val="both"/>
        <w:rPr>
          <w:lang w:val="fr-FR"/>
        </w:rPr>
      </w:pPr>
      <w:r w:rsidRPr="00A11039">
        <w:rPr>
          <w:lang w:val="fr-FR"/>
        </w:rPr>
        <w:t>Le budget ne comprend pas de coût d’hébergement grâce au généreux soutien de la Principauté de Monaco qui met gracieusement à disposition les locaux du siège de l’OHI. Le Secrétaire général a soigneusement examiné les comptes à la fin de chaque mois et annonce avec satisfaction un budget équilibré qui devrait rester stable en 2019. Dans sa réponse aux questions, il confirme que des fonds ont été affectés à des projets spéciaux mais qu’il n’a pas toujours été possible de le</w:t>
      </w:r>
      <w:r w:rsidR="00FB7479">
        <w:rPr>
          <w:lang w:val="fr-FR"/>
        </w:rPr>
        <w:t>s</w:t>
      </w:r>
      <w:r w:rsidRPr="00A11039">
        <w:rPr>
          <w:lang w:val="fr-FR"/>
        </w:rPr>
        <w:t xml:space="preserve"> affecter à l’avance : par ailleurs les projets spéciaux sont souvent financés avec le soutien des Etats membres. </w:t>
      </w:r>
    </w:p>
    <w:p w14:paraId="5C3D6FA3" w14:textId="77777777" w:rsidR="00881D4F" w:rsidRPr="00A11039" w:rsidRDefault="00881D4F" w:rsidP="00881D4F">
      <w:pPr>
        <w:widowControl w:val="0"/>
        <w:autoSpaceDE w:val="0"/>
        <w:autoSpaceDN w:val="0"/>
        <w:adjustRightInd w:val="0"/>
        <w:spacing w:after="120" w:line="276" w:lineRule="auto"/>
        <w:jc w:val="both"/>
        <w:rPr>
          <w:spacing w:val="-1"/>
          <w:lang w:val="fr-FR"/>
        </w:rPr>
      </w:pPr>
    </w:p>
    <w:p w14:paraId="3BF0AE0F" w14:textId="77777777" w:rsidR="00881D4F" w:rsidRPr="00A11039" w:rsidRDefault="00881D4F" w:rsidP="00881D4F">
      <w:pPr>
        <w:tabs>
          <w:tab w:val="left" w:pos="1191"/>
        </w:tabs>
        <w:spacing w:after="120" w:line="276" w:lineRule="auto"/>
        <w:rPr>
          <w:spacing w:val="-1"/>
          <w:lang w:val="fr-FR"/>
        </w:rPr>
      </w:pPr>
      <w:r w:rsidRPr="00A11039">
        <w:rPr>
          <w:b/>
          <w:color w:val="FF0000"/>
          <w:lang w:val="fr-FR"/>
        </w:rPr>
        <w:t xml:space="preserve">Décision C2/33 : Le Conseil </w:t>
      </w:r>
      <w:r w:rsidRPr="00A11039">
        <w:rPr>
          <w:color w:val="FF0000"/>
          <w:lang w:val="fr-FR"/>
        </w:rPr>
        <w:t>prend bonne</w:t>
      </w:r>
      <w:r w:rsidRPr="00A11039">
        <w:rPr>
          <w:b/>
          <w:color w:val="FF0000"/>
          <w:lang w:val="fr-FR"/>
        </w:rPr>
        <w:t xml:space="preserve"> </w:t>
      </w:r>
      <w:r w:rsidRPr="00A11039">
        <w:rPr>
          <w:rFonts w:eastAsia="Times New Roman"/>
          <w:color w:val="FF0000"/>
          <w:lang w:val="fr-FR"/>
        </w:rPr>
        <w:t>note des informations fournies sur l’état financier actuel.</w:t>
      </w:r>
    </w:p>
    <w:p w14:paraId="47EFA91F" w14:textId="4371FBE3" w:rsidR="00B90F3C" w:rsidRPr="00A11039" w:rsidRDefault="00881D4F" w:rsidP="00881D4F">
      <w:pPr>
        <w:widowControl w:val="0"/>
        <w:autoSpaceDE w:val="0"/>
        <w:autoSpaceDN w:val="0"/>
        <w:adjustRightInd w:val="0"/>
        <w:spacing w:after="120" w:line="276" w:lineRule="auto"/>
        <w:jc w:val="both"/>
        <w:rPr>
          <w:spacing w:val="-1"/>
          <w:lang w:val="fr-FR"/>
        </w:rPr>
      </w:pPr>
      <w:r w:rsidRPr="00A11039">
        <w:rPr>
          <w:rFonts w:eastAsia="Times New Roman"/>
          <w:b/>
          <w:color w:val="FF0000"/>
          <w:lang w:val="fr-FR"/>
        </w:rPr>
        <w:t xml:space="preserve">Décision C2/38 : Le Conseil </w:t>
      </w:r>
      <w:r w:rsidRPr="00A11039">
        <w:rPr>
          <w:rFonts w:eastAsia="Times New Roman"/>
          <w:color w:val="FF0000"/>
          <w:lang w:val="fr-FR"/>
        </w:rPr>
        <w:t xml:space="preserve">approuve la proposition de budget de l’OHI pour 2019 et, notant l’impact du projet OHI-100 de l’OHI, soutient la demande de dotation supplémentaire au Fonds pour les projets spéciaux </w:t>
      </w:r>
      <w:r w:rsidR="00AD5CB8">
        <w:rPr>
          <w:rFonts w:eastAsia="Times New Roman"/>
          <w:color w:val="FF0000"/>
          <w:lang w:val="fr-FR"/>
        </w:rPr>
        <w:t xml:space="preserve">aux fins </w:t>
      </w:r>
      <w:r w:rsidRPr="00A11039">
        <w:rPr>
          <w:rFonts w:eastAsia="Times New Roman"/>
          <w:color w:val="FF0000"/>
          <w:lang w:val="fr-FR"/>
        </w:rPr>
        <w:t>d’externalisation.</w:t>
      </w:r>
    </w:p>
    <w:p w14:paraId="7FBC9BF4" w14:textId="6FF0E148" w:rsidR="00E84F0B" w:rsidRPr="00A11039" w:rsidRDefault="004440F9"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REVISION DU PLAN STRATEGIQUE DE L’OHI</w:t>
      </w:r>
    </w:p>
    <w:p w14:paraId="01B7E3BE" w14:textId="21B73C22" w:rsidR="00E84F0B" w:rsidRPr="00A11039"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R</w:t>
      </w:r>
      <w:r w:rsidR="004440F9" w:rsidRPr="00A11039">
        <w:rPr>
          <w:rFonts w:ascii="Times New Roman" w:hAnsi="Times New Roman"/>
          <w:b/>
          <w:bCs/>
          <w:spacing w:val="5"/>
          <w:sz w:val="24"/>
          <w:szCs w:val="24"/>
          <w:lang w:val="fr-FR"/>
        </w:rPr>
        <w:t>apport et propositions du</w:t>
      </w:r>
      <w:r w:rsidRPr="00A11039">
        <w:rPr>
          <w:rFonts w:ascii="Times New Roman" w:hAnsi="Times New Roman"/>
          <w:b/>
          <w:bCs/>
          <w:spacing w:val="5"/>
          <w:sz w:val="24"/>
          <w:szCs w:val="24"/>
          <w:lang w:val="fr-FR"/>
        </w:rPr>
        <w:t xml:space="preserve"> SPRWG</w:t>
      </w:r>
    </w:p>
    <w:p w14:paraId="06A8AC7F" w14:textId="5695B3AF" w:rsidR="007E7FB6" w:rsidRPr="00A11039" w:rsidRDefault="007E7FB6" w:rsidP="004440F9">
      <w:pPr>
        <w:spacing w:line="276" w:lineRule="auto"/>
        <w:jc w:val="both"/>
        <w:rPr>
          <w:i/>
          <w:iCs/>
          <w:spacing w:val="-1"/>
          <w:lang w:val="fr-FR"/>
        </w:rPr>
      </w:pPr>
      <w:r w:rsidRPr="00A11039">
        <w:rPr>
          <w:i/>
          <w:iCs/>
          <w:spacing w:val="-1"/>
          <w:lang w:val="fr-FR"/>
        </w:rPr>
        <w:t>Doc</w:t>
      </w:r>
      <w:r w:rsidR="00FB7479">
        <w:rPr>
          <w:i/>
          <w:iCs/>
          <w:spacing w:val="-1"/>
          <w:lang w:val="fr-FR"/>
        </w:rPr>
        <w:t>.</w:t>
      </w:r>
      <w:r w:rsidR="004440F9" w:rsidRPr="00A11039">
        <w:rPr>
          <w:i/>
          <w:iCs/>
          <w:spacing w:val="-1"/>
          <w:lang w:val="fr-FR"/>
        </w:rPr>
        <w:t> </w:t>
      </w:r>
      <w:r w:rsidRPr="00A11039">
        <w:rPr>
          <w:i/>
          <w:iCs/>
          <w:spacing w:val="-1"/>
          <w:lang w:val="fr-FR"/>
        </w:rPr>
        <w:t>:</w:t>
      </w:r>
      <w:r w:rsidRPr="00A11039">
        <w:rPr>
          <w:i/>
          <w:iCs/>
          <w:spacing w:val="-1"/>
          <w:lang w:val="fr-FR"/>
        </w:rPr>
        <w:tab/>
        <w:t>C2-6.1</w:t>
      </w:r>
      <w:r w:rsidRPr="00A11039">
        <w:rPr>
          <w:i/>
          <w:iCs/>
          <w:spacing w:val="-1"/>
          <w:lang w:val="fr-FR"/>
        </w:rPr>
        <w:tab/>
      </w:r>
      <w:r w:rsidRPr="00A11039">
        <w:rPr>
          <w:i/>
          <w:iCs/>
          <w:spacing w:val="-1"/>
          <w:lang w:val="fr-FR"/>
        </w:rPr>
        <w:tab/>
      </w:r>
      <w:r w:rsidR="00153393">
        <w:fldChar w:fldCharType="begin"/>
      </w:r>
      <w:r w:rsidR="00153393" w:rsidRPr="00DF552E">
        <w:rPr>
          <w:lang w:val="fr-FR"/>
        </w:rPr>
        <w:instrText xml:space="preserve"> HYPERLINK "https://www.iho.int/mtg_docs/council/C2/C2-6.1_SPRWG_Report_to_C2_fver.pdf" </w:instrText>
      </w:r>
      <w:r w:rsidR="00153393">
        <w:fldChar w:fldCharType="separate"/>
      </w:r>
      <w:r w:rsidRPr="00A11039">
        <w:rPr>
          <w:rStyle w:val="Hyperlink"/>
          <w:i/>
          <w:lang w:val="fr-FR"/>
        </w:rPr>
        <w:t>R</w:t>
      </w:r>
      <w:r w:rsidR="004440F9" w:rsidRPr="00A11039">
        <w:rPr>
          <w:rStyle w:val="Hyperlink"/>
          <w:i/>
          <w:lang w:val="fr-FR"/>
        </w:rPr>
        <w:t xml:space="preserve">apport du groupe de travail </w:t>
      </w:r>
      <w:r w:rsidR="002E6F6B" w:rsidRPr="00A11039">
        <w:rPr>
          <w:rStyle w:val="Hyperlink"/>
          <w:i/>
          <w:lang w:val="fr-FR"/>
        </w:rPr>
        <w:t>sur la révision du P</w:t>
      </w:r>
      <w:r w:rsidR="004440F9" w:rsidRPr="00A11039">
        <w:rPr>
          <w:rStyle w:val="Hyperlink"/>
          <w:i/>
          <w:lang w:val="fr-FR"/>
        </w:rPr>
        <w:t>lan stratégique de l’OHI</w:t>
      </w:r>
      <w:r w:rsidR="00153393">
        <w:rPr>
          <w:rStyle w:val="Hyperlink"/>
          <w:i/>
          <w:lang w:val="fr-FR"/>
        </w:rPr>
        <w:fldChar w:fldCharType="end"/>
      </w:r>
      <w:r w:rsidR="00BB238F" w:rsidRPr="00A11039">
        <w:rPr>
          <w:i/>
          <w:lang w:val="fr-FR"/>
        </w:rPr>
        <w:t xml:space="preserve"> </w:t>
      </w:r>
      <w:r w:rsidR="00AE5AF2" w:rsidRPr="00A11039">
        <w:rPr>
          <w:i/>
          <w:lang w:val="fr-FR"/>
        </w:rPr>
        <w:t>–</w:t>
      </w:r>
      <w:r w:rsidR="00BB238F" w:rsidRPr="00A11039">
        <w:rPr>
          <w:i/>
          <w:lang w:val="fr-FR"/>
        </w:rPr>
        <w:t xml:space="preserve"> </w:t>
      </w:r>
      <w:r w:rsidR="00153393">
        <w:fldChar w:fldCharType="begin"/>
      </w:r>
      <w:r w:rsidR="00153393" w:rsidRPr="00DF552E">
        <w:rPr>
          <w:lang w:val="fr-FR"/>
        </w:rPr>
        <w:instrText xml:space="preserve"> HYPERLINK "https://www.iho.int/mtg_docs/council/C2/C2-6.1A_SRPWG_Strategic-Context_fv-1.</w:instrText>
      </w:r>
      <w:r w:rsidR="00153393" w:rsidRPr="00DF552E">
        <w:rPr>
          <w:lang w:val="fr-FR"/>
        </w:rPr>
        <w:instrText xml:space="preserve">pdf" </w:instrText>
      </w:r>
      <w:r w:rsidR="00153393">
        <w:fldChar w:fldCharType="separate"/>
      </w:r>
      <w:r w:rsidR="00AE5AF2" w:rsidRPr="00A11039">
        <w:rPr>
          <w:rStyle w:val="Hyperlink"/>
          <w:i/>
          <w:lang w:val="fr-FR"/>
        </w:rPr>
        <w:t>Annex</w:t>
      </w:r>
      <w:r w:rsidR="004440F9" w:rsidRPr="00A11039">
        <w:rPr>
          <w:rStyle w:val="Hyperlink"/>
          <w:i/>
          <w:lang w:val="fr-FR"/>
        </w:rPr>
        <w:t>e</w:t>
      </w:r>
      <w:r w:rsidR="00AE5AF2" w:rsidRPr="00A11039">
        <w:rPr>
          <w:rStyle w:val="Hyperlink"/>
          <w:i/>
          <w:lang w:val="fr-FR"/>
        </w:rPr>
        <w:t xml:space="preserve"> A</w:t>
      </w:r>
      <w:r w:rsidR="00153393">
        <w:rPr>
          <w:rStyle w:val="Hyperlink"/>
          <w:i/>
          <w:lang w:val="fr-FR"/>
        </w:rPr>
        <w:fldChar w:fldCharType="end"/>
      </w:r>
      <w:r w:rsidR="00AE5AF2" w:rsidRPr="00A11039">
        <w:rPr>
          <w:i/>
          <w:lang w:val="fr-FR"/>
        </w:rPr>
        <w:t xml:space="preserve"> </w:t>
      </w:r>
      <w:r w:rsidR="00E5085F" w:rsidRPr="00A11039">
        <w:rPr>
          <w:i/>
          <w:lang w:val="fr-FR"/>
        </w:rPr>
        <w:t>–</w:t>
      </w:r>
      <w:r w:rsidR="00AE5AF2" w:rsidRPr="00A11039">
        <w:rPr>
          <w:i/>
          <w:lang w:val="fr-FR"/>
        </w:rPr>
        <w:t xml:space="preserve"> </w:t>
      </w:r>
      <w:r w:rsidR="00153393">
        <w:fldChar w:fldCharType="begin"/>
      </w:r>
      <w:r w:rsidR="00153393" w:rsidRPr="00DF552E">
        <w:rPr>
          <w:lang w:val="fr-FR"/>
        </w:rPr>
        <w:instrText xml:space="preserve"> HYPERLINK "https://www.iho.int/mtg_docs/council/C2/C2-6.1_Council_Presentation_SPRWG-report-to-C2.pptx" </w:instrText>
      </w:r>
      <w:r w:rsidR="00153393">
        <w:fldChar w:fldCharType="separate"/>
      </w:r>
      <w:r w:rsidR="00BB238F" w:rsidRPr="00A11039">
        <w:rPr>
          <w:rStyle w:val="Hyperlink"/>
          <w:i/>
          <w:lang w:val="fr-FR"/>
        </w:rPr>
        <w:t>Pr</w:t>
      </w:r>
      <w:r w:rsidR="004440F9" w:rsidRPr="00A11039">
        <w:rPr>
          <w:rStyle w:val="Hyperlink"/>
          <w:i/>
          <w:lang w:val="fr-FR"/>
        </w:rPr>
        <w:t>é</w:t>
      </w:r>
      <w:r w:rsidR="00BB238F" w:rsidRPr="00A11039">
        <w:rPr>
          <w:rStyle w:val="Hyperlink"/>
          <w:i/>
          <w:lang w:val="fr-FR"/>
        </w:rPr>
        <w:t>sentation</w:t>
      </w:r>
      <w:r w:rsidR="00153393">
        <w:rPr>
          <w:rStyle w:val="Hyperlink"/>
          <w:i/>
          <w:lang w:val="fr-FR"/>
        </w:rPr>
        <w:fldChar w:fldCharType="end"/>
      </w:r>
      <w:r w:rsidR="00E5085F" w:rsidRPr="00A11039">
        <w:rPr>
          <w:i/>
          <w:lang w:val="fr-FR"/>
        </w:rPr>
        <w:t xml:space="preserve"> – Propos</w:t>
      </w:r>
      <w:r w:rsidR="004440F9" w:rsidRPr="00A11039">
        <w:rPr>
          <w:i/>
          <w:lang w:val="fr-FR"/>
        </w:rPr>
        <w:t>ition d’o</w:t>
      </w:r>
      <w:r w:rsidR="00E5085F" w:rsidRPr="00A11039">
        <w:rPr>
          <w:i/>
          <w:lang w:val="fr-FR"/>
        </w:rPr>
        <w:t xml:space="preserve">rientation </w:t>
      </w:r>
      <w:r w:rsidR="004440F9" w:rsidRPr="00A11039">
        <w:rPr>
          <w:i/>
          <w:lang w:val="fr-FR"/>
        </w:rPr>
        <w:t>pour le plan stratégique</w:t>
      </w:r>
      <w:r w:rsidR="00E5085F" w:rsidRPr="00A11039">
        <w:rPr>
          <w:i/>
          <w:lang w:val="fr-FR"/>
        </w:rPr>
        <w:t xml:space="preserve"> (</w:t>
      </w:r>
      <w:r w:rsidR="00153393">
        <w:fldChar w:fldCharType="begin"/>
      </w:r>
      <w:r w:rsidR="00153393" w:rsidRPr="00DF552E">
        <w:rPr>
          <w:lang w:val="fr-FR"/>
        </w:rPr>
        <w:instrText xml:space="preserve"> HYPERLINK "https://www.iho.int/mtg_docs/council/C2/Proposed-o</w:instrText>
      </w:r>
      <w:r w:rsidR="00153393" w:rsidRPr="00DF552E">
        <w:rPr>
          <w:lang w:val="fr-FR"/>
        </w:rPr>
        <w:instrText xml:space="preserve">rientation-for-the-strategic-Plan_v1.pptx" </w:instrText>
      </w:r>
      <w:r w:rsidR="00153393">
        <w:fldChar w:fldCharType="separate"/>
      </w:r>
      <w:r w:rsidR="00E5085F" w:rsidRPr="00A11039">
        <w:rPr>
          <w:rStyle w:val="Hyperlink"/>
          <w:i/>
          <w:lang w:val="fr-FR"/>
        </w:rPr>
        <w:t>Pr</w:t>
      </w:r>
      <w:r w:rsidR="004440F9" w:rsidRPr="00A11039">
        <w:rPr>
          <w:rStyle w:val="Hyperlink"/>
          <w:i/>
          <w:lang w:val="fr-FR"/>
        </w:rPr>
        <w:t>é</w:t>
      </w:r>
      <w:r w:rsidR="00E5085F" w:rsidRPr="00A11039">
        <w:rPr>
          <w:rStyle w:val="Hyperlink"/>
          <w:i/>
          <w:lang w:val="fr-FR"/>
        </w:rPr>
        <w:t>sentation</w:t>
      </w:r>
      <w:r w:rsidR="00153393">
        <w:rPr>
          <w:rStyle w:val="Hyperlink"/>
          <w:i/>
          <w:lang w:val="fr-FR"/>
        </w:rPr>
        <w:fldChar w:fldCharType="end"/>
      </w:r>
      <w:r w:rsidR="00E5085F" w:rsidRPr="00A11039">
        <w:rPr>
          <w:i/>
          <w:lang w:val="fr-FR"/>
        </w:rPr>
        <w:t>)</w:t>
      </w:r>
    </w:p>
    <w:p w14:paraId="0FEE27A9" w14:textId="77777777" w:rsidR="007E7FB6" w:rsidRPr="00A11039" w:rsidRDefault="007E7FB6" w:rsidP="00BB2FA2">
      <w:pPr>
        <w:spacing w:line="276" w:lineRule="auto"/>
        <w:rPr>
          <w:lang w:val="fr-FR"/>
        </w:rPr>
      </w:pPr>
    </w:p>
    <w:p w14:paraId="3E74263F" w14:textId="1F9896FA" w:rsidR="002871B1" w:rsidRPr="00A11039" w:rsidRDefault="002E6F6B" w:rsidP="002871B1">
      <w:pPr>
        <w:spacing w:line="276" w:lineRule="auto"/>
        <w:jc w:val="both"/>
        <w:rPr>
          <w:lang w:val="fr-FR"/>
        </w:rPr>
      </w:pPr>
      <w:r w:rsidRPr="00A11039">
        <w:rPr>
          <w:lang w:val="fr-FR"/>
        </w:rPr>
        <w:t xml:space="preserve">Le président du groupe de travail sur la révision du </w:t>
      </w:r>
      <w:r w:rsidR="002871B1" w:rsidRPr="00A11039">
        <w:rPr>
          <w:lang w:val="fr-FR"/>
        </w:rPr>
        <w:t xml:space="preserve">Plan </w:t>
      </w:r>
      <w:r w:rsidRPr="00A11039">
        <w:rPr>
          <w:lang w:val="fr-FR"/>
        </w:rPr>
        <w:t xml:space="preserve">stratégique </w:t>
      </w:r>
      <w:r w:rsidR="002871B1" w:rsidRPr="00A11039">
        <w:rPr>
          <w:lang w:val="fr-FR"/>
        </w:rPr>
        <w:t xml:space="preserve">(SPRWG) </w:t>
      </w:r>
      <w:r w:rsidRPr="00A11039">
        <w:rPr>
          <w:lang w:val="fr-FR"/>
        </w:rPr>
        <w:t>présente le rapport du GT</w:t>
      </w:r>
      <w:r w:rsidR="002871B1" w:rsidRPr="00A11039">
        <w:rPr>
          <w:lang w:val="fr-FR"/>
        </w:rPr>
        <w:t xml:space="preserve">. </w:t>
      </w:r>
      <w:r w:rsidRPr="00A11039">
        <w:rPr>
          <w:lang w:val="fr-FR"/>
        </w:rPr>
        <w:t>Le GT a convenu de son mandat et de ses règles de procédure</w:t>
      </w:r>
      <w:r w:rsidR="002871B1" w:rsidRPr="00A11039">
        <w:rPr>
          <w:lang w:val="fr-FR"/>
        </w:rPr>
        <w:t xml:space="preserve">. </w:t>
      </w:r>
      <w:r w:rsidRPr="00A11039">
        <w:rPr>
          <w:lang w:val="fr-FR"/>
        </w:rPr>
        <w:t xml:space="preserve">Il est composé de </w:t>
      </w:r>
      <w:r w:rsidR="002871B1" w:rsidRPr="00A11039">
        <w:rPr>
          <w:lang w:val="fr-FR"/>
        </w:rPr>
        <w:t xml:space="preserve">23 </w:t>
      </w:r>
      <w:r w:rsidRPr="00A11039">
        <w:rPr>
          <w:lang w:val="fr-FR"/>
        </w:rPr>
        <w:t>membres</w:t>
      </w:r>
      <w:r w:rsidR="002871B1" w:rsidRPr="00A11039">
        <w:rPr>
          <w:lang w:val="fr-FR"/>
        </w:rPr>
        <w:t xml:space="preserve">, </w:t>
      </w:r>
      <w:r w:rsidRPr="00A11039">
        <w:rPr>
          <w:lang w:val="fr-FR"/>
        </w:rPr>
        <w:t xml:space="preserve">dont </w:t>
      </w:r>
      <w:r w:rsidR="002871B1" w:rsidRPr="00A11039">
        <w:rPr>
          <w:lang w:val="fr-FR"/>
        </w:rPr>
        <w:t xml:space="preserve">17 </w:t>
      </w:r>
      <w:r w:rsidRPr="00A11039">
        <w:rPr>
          <w:lang w:val="fr-FR"/>
        </w:rPr>
        <w:t>sont également membres du Conseil</w:t>
      </w:r>
      <w:r w:rsidR="002871B1" w:rsidRPr="00A11039">
        <w:rPr>
          <w:lang w:val="fr-FR"/>
        </w:rPr>
        <w:t xml:space="preserve">. </w:t>
      </w:r>
      <w:r w:rsidRPr="00A11039">
        <w:rPr>
          <w:lang w:val="fr-FR"/>
        </w:rPr>
        <w:t>Il a principalement travaillé par correspondance</w:t>
      </w:r>
      <w:r w:rsidR="002871B1" w:rsidRPr="00A11039">
        <w:rPr>
          <w:lang w:val="fr-FR"/>
        </w:rPr>
        <w:t xml:space="preserve">, </w:t>
      </w:r>
      <w:r w:rsidRPr="00A11039">
        <w:rPr>
          <w:lang w:val="fr-FR"/>
        </w:rPr>
        <w:t xml:space="preserve">bien que </w:t>
      </w:r>
      <w:r w:rsidR="002871B1" w:rsidRPr="00A11039">
        <w:rPr>
          <w:lang w:val="fr-FR"/>
        </w:rPr>
        <w:t xml:space="preserve">15 </w:t>
      </w:r>
      <w:r w:rsidRPr="00A11039">
        <w:rPr>
          <w:lang w:val="fr-FR"/>
        </w:rPr>
        <w:t>membres aient participé à une réunion</w:t>
      </w:r>
      <w:r w:rsidR="002871B1" w:rsidRPr="00A11039">
        <w:rPr>
          <w:lang w:val="fr-FR"/>
        </w:rPr>
        <w:t xml:space="preserve"> </w:t>
      </w:r>
      <w:r w:rsidR="002871B1" w:rsidRPr="00A11039">
        <w:rPr>
          <w:i/>
          <w:lang w:val="fr-FR"/>
        </w:rPr>
        <w:t>ad hoc</w:t>
      </w:r>
      <w:r w:rsidR="002871B1" w:rsidRPr="00A11039">
        <w:rPr>
          <w:lang w:val="fr-FR"/>
        </w:rPr>
        <w:t xml:space="preserve"> </w:t>
      </w:r>
      <w:r w:rsidRPr="00A11039">
        <w:rPr>
          <w:lang w:val="fr-FR"/>
        </w:rPr>
        <w:t xml:space="preserve">organisée à l’occasion de la </w:t>
      </w:r>
      <w:r w:rsidR="002871B1" w:rsidRPr="00A11039">
        <w:rPr>
          <w:lang w:val="fr-FR"/>
        </w:rPr>
        <w:t>10</w:t>
      </w:r>
      <w:r w:rsidRPr="00A11039">
        <w:rPr>
          <w:vertAlign w:val="superscript"/>
          <w:lang w:val="fr-FR"/>
        </w:rPr>
        <w:t>ème</w:t>
      </w:r>
      <w:r w:rsidRPr="00A11039">
        <w:rPr>
          <w:lang w:val="fr-FR"/>
        </w:rPr>
        <w:t xml:space="preserve"> réunion de l’</w:t>
      </w:r>
      <w:r w:rsidR="002871B1" w:rsidRPr="00A11039">
        <w:rPr>
          <w:lang w:val="fr-FR"/>
        </w:rPr>
        <w:t xml:space="preserve">IRCC </w:t>
      </w:r>
      <w:r w:rsidRPr="00A11039">
        <w:rPr>
          <w:lang w:val="fr-FR"/>
        </w:rPr>
        <w:t>à Goa, Inde, en juin</w:t>
      </w:r>
      <w:r w:rsidR="002871B1" w:rsidRPr="00A11039">
        <w:rPr>
          <w:lang w:val="fr-FR"/>
        </w:rPr>
        <w:t xml:space="preserve"> 2018.</w:t>
      </w:r>
    </w:p>
    <w:p w14:paraId="08EC21C2" w14:textId="4D2B7A2D" w:rsidR="000633CC" w:rsidRPr="00A11039" w:rsidRDefault="002E6F6B" w:rsidP="002871B1">
      <w:pPr>
        <w:spacing w:line="276" w:lineRule="auto"/>
        <w:jc w:val="both"/>
        <w:rPr>
          <w:lang w:val="fr-FR"/>
        </w:rPr>
      </w:pPr>
      <w:r w:rsidRPr="00A11039">
        <w:rPr>
          <w:lang w:val="fr-FR"/>
        </w:rPr>
        <w:t xml:space="preserve">Le </w:t>
      </w:r>
      <w:r w:rsidR="002871B1" w:rsidRPr="00A11039">
        <w:rPr>
          <w:lang w:val="fr-FR"/>
        </w:rPr>
        <w:t xml:space="preserve">SPRWG </w:t>
      </w:r>
      <w:r w:rsidRPr="00A11039">
        <w:rPr>
          <w:lang w:val="fr-FR"/>
        </w:rPr>
        <w:t xml:space="preserve">a identifié plusieurs problèmes dans le </w:t>
      </w:r>
      <w:r w:rsidR="002871B1" w:rsidRPr="00A11039">
        <w:rPr>
          <w:lang w:val="fr-FR"/>
        </w:rPr>
        <w:t>plan</w:t>
      </w:r>
      <w:r w:rsidRPr="00A11039">
        <w:rPr>
          <w:lang w:val="fr-FR"/>
        </w:rPr>
        <w:t xml:space="preserve"> stratégique </w:t>
      </w:r>
      <w:r w:rsidR="00D0696C" w:rsidRPr="00A11039">
        <w:rPr>
          <w:lang w:val="fr-FR"/>
        </w:rPr>
        <w:t xml:space="preserve">actuel </w:t>
      </w:r>
      <w:r w:rsidRPr="00A11039">
        <w:rPr>
          <w:lang w:val="fr-FR"/>
        </w:rPr>
        <w:t>de l’OHI</w:t>
      </w:r>
      <w:r w:rsidR="002871B1" w:rsidRPr="00A11039">
        <w:rPr>
          <w:lang w:val="fr-FR"/>
        </w:rPr>
        <w:t xml:space="preserve">. </w:t>
      </w:r>
      <w:r w:rsidR="00076654" w:rsidRPr="00A11039">
        <w:rPr>
          <w:lang w:val="fr-FR"/>
        </w:rPr>
        <w:t>Les hypothèses stratégiques sont un mélange entre hypothèse et analyse de contexte</w:t>
      </w:r>
      <w:r w:rsidR="002871B1" w:rsidRPr="00A11039">
        <w:rPr>
          <w:lang w:val="fr-FR"/>
        </w:rPr>
        <w:t xml:space="preserve">, </w:t>
      </w:r>
      <w:r w:rsidR="00076654" w:rsidRPr="00A11039">
        <w:rPr>
          <w:lang w:val="fr-FR"/>
        </w:rPr>
        <w:t>avec divers degrés d’</w:t>
      </w:r>
      <w:r w:rsidR="002871B1" w:rsidRPr="00A11039">
        <w:rPr>
          <w:lang w:val="fr-FR"/>
        </w:rPr>
        <w:t xml:space="preserve">impact </w:t>
      </w:r>
      <w:r w:rsidR="00076654" w:rsidRPr="00A11039">
        <w:rPr>
          <w:lang w:val="fr-FR"/>
        </w:rPr>
        <w:t>sur les travaux de l’OHI</w:t>
      </w:r>
      <w:r w:rsidR="002871B1" w:rsidRPr="00A11039">
        <w:rPr>
          <w:lang w:val="fr-FR"/>
        </w:rPr>
        <w:t xml:space="preserve">. </w:t>
      </w:r>
      <w:r w:rsidR="00076654" w:rsidRPr="00A11039">
        <w:rPr>
          <w:lang w:val="fr-FR"/>
        </w:rPr>
        <w:t xml:space="preserve">Le </w:t>
      </w:r>
      <w:r w:rsidR="002871B1" w:rsidRPr="00A11039">
        <w:rPr>
          <w:lang w:val="fr-FR"/>
        </w:rPr>
        <w:t xml:space="preserve">document </w:t>
      </w:r>
      <w:r w:rsidR="00076654" w:rsidRPr="00A11039">
        <w:rPr>
          <w:lang w:val="fr-FR"/>
        </w:rPr>
        <w:t>est compliqué</w:t>
      </w:r>
      <w:r w:rsidR="002871B1" w:rsidRPr="00A11039">
        <w:rPr>
          <w:lang w:val="fr-FR"/>
        </w:rPr>
        <w:t xml:space="preserve">, </w:t>
      </w:r>
      <w:r w:rsidR="00076654" w:rsidRPr="00A11039">
        <w:rPr>
          <w:lang w:val="fr-FR"/>
        </w:rPr>
        <w:t xml:space="preserve">en particulier en ce qui concerne les liens entre les orientations stratégiques et les </w:t>
      </w:r>
      <w:r w:rsidR="002871B1" w:rsidRPr="00A11039">
        <w:rPr>
          <w:lang w:val="fr-FR"/>
        </w:rPr>
        <w:t>programmes</w:t>
      </w:r>
      <w:r w:rsidR="00076654" w:rsidRPr="00A11039">
        <w:rPr>
          <w:lang w:val="fr-FR"/>
        </w:rPr>
        <w:t xml:space="preserve"> de travail </w:t>
      </w:r>
      <w:r w:rsidR="00782741" w:rsidRPr="00A11039">
        <w:rPr>
          <w:lang w:val="fr-FR"/>
        </w:rPr>
        <w:t>correspondants</w:t>
      </w:r>
      <w:r w:rsidR="002871B1" w:rsidRPr="00A11039">
        <w:rPr>
          <w:lang w:val="fr-FR"/>
        </w:rPr>
        <w:t xml:space="preserve">, </w:t>
      </w:r>
      <w:r w:rsidR="00076654" w:rsidRPr="00A11039">
        <w:rPr>
          <w:lang w:val="fr-FR"/>
        </w:rPr>
        <w:t>ce qui rend difficile l’identification de priorités</w:t>
      </w:r>
      <w:r w:rsidR="002871B1" w:rsidRPr="00A11039">
        <w:rPr>
          <w:lang w:val="fr-FR"/>
        </w:rPr>
        <w:t xml:space="preserve">. </w:t>
      </w:r>
      <w:r w:rsidR="00076654" w:rsidRPr="00A11039">
        <w:rPr>
          <w:lang w:val="fr-FR"/>
        </w:rPr>
        <w:t>Il n’y a pas d’implication pratique dans le suivi des indicateurs de performance stratégique et il n’existe pas d’</w:t>
      </w:r>
      <w:r w:rsidR="000633CC" w:rsidRPr="00A11039">
        <w:rPr>
          <w:lang w:val="fr-FR"/>
        </w:rPr>
        <w:t xml:space="preserve">item </w:t>
      </w:r>
      <w:r w:rsidR="00076654" w:rsidRPr="00A11039">
        <w:rPr>
          <w:lang w:val="fr-FR"/>
        </w:rPr>
        <w:t xml:space="preserve">relatif à cet examen et à l’évaluation de la progression </w:t>
      </w:r>
      <w:r w:rsidR="004356F2">
        <w:rPr>
          <w:lang w:val="fr-FR"/>
        </w:rPr>
        <w:t xml:space="preserve">des travaux à </w:t>
      </w:r>
      <w:r w:rsidR="00076654" w:rsidRPr="00A11039">
        <w:rPr>
          <w:lang w:val="fr-FR"/>
        </w:rPr>
        <w:t>l’ordre du jour de l’Assemblée ou du Conseil</w:t>
      </w:r>
      <w:r w:rsidR="002871B1" w:rsidRPr="00A11039">
        <w:rPr>
          <w:lang w:val="fr-FR"/>
        </w:rPr>
        <w:t xml:space="preserve">. </w:t>
      </w:r>
    </w:p>
    <w:p w14:paraId="65D7C99E" w14:textId="6F37CD72" w:rsidR="002871B1" w:rsidRPr="00A11039" w:rsidRDefault="002F070B" w:rsidP="002871B1">
      <w:pPr>
        <w:spacing w:line="276" w:lineRule="auto"/>
        <w:jc w:val="both"/>
        <w:rPr>
          <w:lang w:val="fr-FR"/>
        </w:rPr>
      </w:pPr>
      <w:r w:rsidRPr="00A11039">
        <w:rPr>
          <w:lang w:val="fr-FR"/>
        </w:rPr>
        <w:t>L</w:t>
      </w:r>
      <w:r w:rsidR="0017132F" w:rsidRPr="00A11039">
        <w:rPr>
          <w:lang w:val="fr-FR"/>
        </w:rPr>
        <w:t>es suggestions des membres du</w:t>
      </w:r>
      <w:r w:rsidR="002871B1" w:rsidRPr="00A11039">
        <w:rPr>
          <w:lang w:val="fr-FR"/>
        </w:rPr>
        <w:t xml:space="preserve"> SPRWG</w:t>
      </w:r>
      <w:r w:rsidR="0017132F" w:rsidRPr="00A11039">
        <w:rPr>
          <w:lang w:val="fr-FR"/>
        </w:rPr>
        <w:t>,</w:t>
      </w:r>
      <w:r w:rsidR="002871B1" w:rsidRPr="00A11039">
        <w:rPr>
          <w:lang w:val="fr-FR"/>
        </w:rPr>
        <w:t xml:space="preserve"> </w:t>
      </w:r>
      <w:r w:rsidRPr="00A11039">
        <w:rPr>
          <w:lang w:val="fr-FR"/>
        </w:rPr>
        <w:t>toujours provisoires et sous réserve des commentaires et de l’examen du Conseil,</w:t>
      </w:r>
      <w:r w:rsidR="002871B1" w:rsidRPr="00A11039">
        <w:rPr>
          <w:lang w:val="fr-FR"/>
        </w:rPr>
        <w:t xml:space="preserve"> </w:t>
      </w:r>
      <w:r w:rsidRPr="00A11039">
        <w:rPr>
          <w:lang w:val="fr-FR"/>
        </w:rPr>
        <w:t xml:space="preserve">comprennent </w:t>
      </w:r>
      <w:r w:rsidR="004356F2">
        <w:rPr>
          <w:lang w:val="fr-FR"/>
        </w:rPr>
        <w:t xml:space="preserve">la nécessité </w:t>
      </w:r>
      <w:r w:rsidRPr="00A11039">
        <w:rPr>
          <w:lang w:val="fr-FR"/>
        </w:rPr>
        <w:t xml:space="preserve">de </w:t>
      </w:r>
      <w:r w:rsidR="004356F2">
        <w:rPr>
          <w:lang w:val="fr-FR"/>
        </w:rPr>
        <w:t xml:space="preserve">porter un </w:t>
      </w:r>
      <w:r w:rsidR="004356F2" w:rsidRPr="00A11039">
        <w:rPr>
          <w:lang w:val="fr-FR"/>
        </w:rPr>
        <w:t xml:space="preserve">intérêt </w:t>
      </w:r>
      <w:r w:rsidR="004356F2">
        <w:rPr>
          <w:lang w:val="fr-FR"/>
        </w:rPr>
        <w:t xml:space="preserve">croissant au </w:t>
      </w:r>
      <w:r w:rsidRPr="00A11039">
        <w:rPr>
          <w:lang w:val="fr-FR"/>
        </w:rPr>
        <w:t>contexte stratégique de manière générale,</w:t>
      </w:r>
      <w:r w:rsidR="00951BC6">
        <w:rPr>
          <w:lang w:val="fr-FR"/>
        </w:rPr>
        <w:t xml:space="preserve"> ainsi qu</w:t>
      </w:r>
      <w:r w:rsidR="004356F2">
        <w:rPr>
          <w:lang w:val="fr-FR"/>
        </w:rPr>
        <w:t>e celle de disposer d</w:t>
      </w:r>
      <w:r w:rsidR="00951BC6">
        <w:rPr>
          <w:lang w:val="fr-FR"/>
        </w:rPr>
        <w:t>’</w:t>
      </w:r>
      <w:r w:rsidRPr="00A11039">
        <w:rPr>
          <w:lang w:val="fr-FR"/>
        </w:rPr>
        <w:t>un plan plus direct et ciblé avec un nombre fixe de cibles stratégiques à atteindre d’ici</w:t>
      </w:r>
      <w:r w:rsidR="002871B1" w:rsidRPr="00A11039">
        <w:rPr>
          <w:lang w:val="fr-FR"/>
        </w:rPr>
        <w:t xml:space="preserve"> 2026. </w:t>
      </w:r>
      <w:r w:rsidRPr="00A11039">
        <w:rPr>
          <w:lang w:val="fr-FR"/>
        </w:rPr>
        <w:t>Les objectifs généraux pourraient par exemple inclure une bonne couverture des services et produits existants</w:t>
      </w:r>
      <w:r w:rsidR="002871B1" w:rsidRPr="00A11039">
        <w:rPr>
          <w:lang w:val="fr-FR"/>
        </w:rPr>
        <w:t xml:space="preserve">, </w:t>
      </w:r>
      <w:r w:rsidRPr="00A11039">
        <w:rPr>
          <w:lang w:val="fr-FR"/>
        </w:rPr>
        <w:t xml:space="preserve">ou une meilleure </w:t>
      </w:r>
      <w:r w:rsidRPr="00A11039">
        <w:rPr>
          <w:lang w:val="fr-FR"/>
        </w:rPr>
        <w:lastRenderedPageBreak/>
        <w:t>harmonisation des données, produits et services  hydrographiques ainsi que davantage d’accessibilité à ces derniers.</w:t>
      </w:r>
    </w:p>
    <w:p w14:paraId="225EB0CE" w14:textId="64D1CFB6" w:rsidR="002871B1" w:rsidRPr="00A11039" w:rsidRDefault="002F070B" w:rsidP="002871B1">
      <w:pPr>
        <w:spacing w:line="276" w:lineRule="auto"/>
        <w:jc w:val="both"/>
        <w:rPr>
          <w:lang w:val="fr-FR"/>
        </w:rPr>
      </w:pPr>
      <w:r w:rsidRPr="00A11039">
        <w:rPr>
          <w:lang w:val="fr-FR"/>
        </w:rPr>
        <w:t xml:space="preserve">Les membres du Conseil notent que des définitions </w:t>
      </w:r>
      <w:r w:rsidR="004356F2">
        <w:rPr>
          <w:lang w:val="fr-FR"/>
        </w:rPr>
        <w:t>formelles</w:t>
      </w:r>
      <w:r w:rsidR="004356F2" w:rsidRPr="00A11039">
        <w:rPr>
          <w:lang w:val="fr-FR"/>
        </w:rPr>
        <w:t xml:space="preserve"> </w:t>
      </w:r>
      <w:r w:rsidRPr="00A11039">
        <w:rPr>
          <w:lang w:val="fr-FR"/>
        </w:rPr>
        <w:t xml:space="preserve">des </w:t>
      </w:r>
      <w:r w:rsidR="004356F2">
        <w:rPr>
          <w:lang w:val="fr-FR"/>
        </w:rPr>
        <w:t>notions d’</w:t>
      </w:r>
      <w:r w:rsidRPr="00A11039">
        <w:rPr>
          <w:lang w:val="fr-FR"/>
        </w:rPr>
        <w:t xml:space="preserve">objectifs et </w:t>
      </w:r>
      <w:r w:rsidR="004356F2">
        <w:rPr>
          <w:lang w:val="fr-FR"/>
        </w:rPr>
        <w:t>de</w:t>
      </w:r>
      <w:r w:rsidR="004356F2" w:rsidRPr="00A11039">
        <w:rPr>
          <w:lang w:val="fr-FR"/>
        </w:rPr>
        <w:t xml:space="preserve"> </w:t>
      </w:r>
      <w:r w:rsidRPr="00A11039">
        <w:rPr>
          <w:lang w:val="fr-FR"/>
        </w:rPr>
        <w:t>cibles stratégiques seraient nécessaires</w:t>
      </w:r>
      <w:r w:rsidR="002871B1" w:rsidRPr="00A11039">
        <w:rPr>
          <w:lang w:val="fr-FR"/>
        </w:rPr>
        <w:t xml:space="preserve">. </w:t>
      </w:r>
      <w:r w:rsidRPr="00A11039">
        <w:rPr>
          <w:lang w:val="fr-FR"/>
        </w:rPr>
        <w:t xml:space="preserve">Les membres demandent </w:t>
      </w:r>
      <w:r w:rsidR="00765405" w:rsidRPr="00A11039">
        <w:rPr>
          <w:lang w:val="fr-FR"/>
        </w:rPr>
        <w:t xml:space="preserve">quel serait le rôle </w:t>
      </w:r>
      <w:r w:rsidR="004356F2">
        <w:rPr>
          <w:lang w:val="fr-FR"/>
        </w:rPr>
        <w:t xml:space="preserve">possible </w:t>
      </w:r>
      <w:r w:rsidR="00765405" w:rsidRPr="00A11039">
        <w:rPr>
          <w:lang w:val="fr-FR"/>
        </w:rPr>
        <w:t>du</w:t>
      </w:r>
      <w:r w:rsidR="002871B1" w:rsidRPr="00A11039">
        <w:rPr>
          <w:lang w:val="fr-FR"/>
        </w:rPr>
        <w:t xml:space="preserve"> HSSC </w:t>
      </w:r>
      <w:r w:rsidR="00765405" w:rsidRPr="00A11039">
        <w:rPr>
          <w:lang w:val="fr-FR"/>
        </w:rPr>
        <w:t>et de l’</w:t>
      </w:r>
      <w:r w:rsidR="002871B1" w:rsidRPr="00A11039">
        <w:rPr>
          <w:lang w:val="fr-FR"/>
        </w:rPr>
        <w:t xml:space="preserve">IRCC </w:t>
      </w:r>
      <w:r w:rsidR="00765405" w:rsidRPr="00A11039">
        <w:rPr>
          <w:lang w:val="fr-FR"/>
        </w:rPr>
        <w:t>dans la préparation du</w:t>
      </w:r>
      <w:r w:rsidR="002871B1" w:rsidRPr="00A11039">
        <w:rPr>
          <w:lang w:val="fr-FR"/>
        </w:rPr>
        <w:t xml:space="preserve"> plan</w:t>
      </w:r>
      <w:r w:rsidR="00765405" w:rsidRPr="00A11039">
        <w:rPr>
          <w:lang w:val="fr-FR"/>
        </w:rPr>
        <w:t xml:space="preserve"> stratégique révisé</w:t>
      </w:r>
      <w:r w:rsidR="002871B1" w:rsidRPr="00A11039">
        <w:rPr>
          <w:lang w:val="fr-FR"/>
        </w:rPr>
        <w:t xml:space="preserve">, </w:t>
      </w:r>
      <w:r w:rsidR="00765405" w:rsidRPr="00A11039">
        <w:rPr>
          <w:lang w:val="fr-FR"/>
        </w:rPr>
        <w:t>compte tenu de la courte période de temps restant avant l’</w:t>
      </w:r>
      <w:r w:rsidR="002871B1" w:rsidRPr="00A11039">
        <w:rPr>
          <w:lang w:val="fr-FR"/>
        </w:rPr>
        <w:t>A</w:t>
      </w:r>
      <w:r w:rsidR="00765405" w:rsidRPr="00A11039">
        <w:rPr>
          <w:lang w:val="fr-FR"/>
        </w:rPr>
        <w:t>­</w:t>
      </w:r>
      <w:r w:rsidR="002871B1" w:rsidRPr="00A11039">
        <w:rPr>
          <w:lang w:val="fr-FR"/>
        </w:rPr>
        <w:t>2.</w:t>
      </w:r>
    </w:p>
    <w:p w14:paraId="25B192B9" w14:textId="7AE4D6DD" w:rsidR="002871B1" w:rsidRPr="00A11039" w:rsidRDefault="00765405" w:rsidP="002871B1">
      <w:pPr>
        <w:spacing w:line="276" w:lineRule="auto"/>
        <w:jc w:val="both"/>
        <w:rPr>
          <w:lang w:val="fr-FR"/>
        </w:rPr>
      </w:pPr>
      <w:r w:rsidRPr="00A11039">
        <w:rPr>
          <w:lang w:val="fr-FR"/>
        </w:rPr>
        <w:t>Le Secrétaire général met en exergue le rôle de l’OHI en tant que force motrice pour l’harmonisation</w:t>
      </w:r>
      <w:r w:rsidR="002871B1" w:rsidRPr="00A11039">
        <w:rPr>
          <w:lang w:val="fr-FR"/>
        </w:rPr>
        <w:t xml:space="preserve">, </w:t>
      </w:r>
      <w:r w:rsidR="004356F2">
        <w:rPr>
          <w:lang w:val="fr-FR"/>
        </w:rPr>
        <w:t xml:space="preserve">qui permet de </w:t>
      </w:r>
      <w:r w:rsidR="004356F2" w:rsidRPr="00A11039">
        <w:rPr>
          <w:lang w:val="fr-FR"/>
        </w:rPr>
        <w:t>s’assur</w:t>
      </w:r>
      <w:r w:rsidR="004356F2">
        <w:rPr>
          <w:lang w:val="fr-FR"/>
        </w:rPr>
        <w:t>er</w:t>
      </w:r>
      <w:r w:rsidR="004356F2" w:rsidRPr="00A11039">
        <w:rPr>
          <w:lang w:val="fr-FR"/>
        </w:rPr>
        <w:t xml:space="preserve"> </w:t>
      </w:r>
      <w:r w:rsidRPr="00A11039">
        <w:rPr>
          <w:lang w:val="fr-FR"/>
        </w:rPr>
        <w:t xml:space="preserve">que chaque Etat membre </w:t>
      </w:r>
      <w:r w:rsidR="004356F2">
        <w:rPr>
          <w:lang w:val="fr-FR"/>
        </w:rPr>
        <w:t>conduit</w:t>
      </w:r>
      <w:r w:rsidR="004356F2" w:rsidRPr="00A11039">
        <w:rPr>
          <w:lang w:val="fr-FR"/>
        </w:rPr>
        <w:t xml:space="preserve"> </w:t>
      </w:r>
      <w:r w:rsidRPr="00A11039">
        <w:rPr>
          <w:lang w:val="fr-FR"/>
        </w:rPr>
        <w:t>ses activités hydrographiques de manière cohérente</w:t>
      </w:r>
      <w:r w:rsidR="002871B1" w:rsidRPr="00A11039">
        <w:rPr>
          <w:lang w:val="fr-FR"/>
        </w:rPr>
        <w:t xml:space="preserve">, </w:t>
      </w:r>
      <w:r w:rsidRPr="00A11039">
        <w:rPr>
          <w:lang w:val="fr-FR"/>
        </w:rPr>
        <w:t xml:space="preserve">et </w:t>
      </w:r>
      <w:r w:rsidR="00CA23CF">
        <w:rPr>
          <w:lang w:val="fr-FR"/>
        </w:rPr>
        <w:t>qui fournit un mécanisme de</w:t>
      </w:r>
      <w:r w:rsidRPr="00A11039">
        <w:rPr>
          <w:lang w:val="fr-FR"/>
        </w:rPr>
        <w:t xml:space="preserve"> renforcement des capacités et des formations à cette fin</w:t>
      </w:r>
      <w:r w:rsidR="002871B1" w:rsidRPr="00A11039">
        <w:rPr>
          <w:lang w:val="fr-FR"/>
        </w:rPr>
        <w:t xml:space="preserve">. </w:t>
      </w:r>
      <w:r w:rsidRPr="00A11039">
        <w:rPr>
          <w:lang w:val="fr-FR"/>
        </w:rPr>
        <w:t>L’organisation doit reconnaître le vaste contexte sociétal au-delà de la navigation</w:t>
      </w:r>
      <w:r w:rsidR="002871B1" w:rsidRPr="00A11039">
        <w:rPr>
          <w:lang w:val="fr-FR"/>
        </w:rPr>
        <w:t xml:space="preserve">, </w:t>
      </w:r>
      <w:r w:rsidRPr="00A11039">
        <w:rPr>
          <w:lang w:val="fr-FR"/>
        </w:rPr>
        <w:t>incluant les changements climatiques et d’autres</w:t>
      </w:r>
      <w:r w:rsidR="002871B1" w:rsidRPr="00A11039">
        <w:rPr>
          <w:lang w:val="fr-FR"/>
        </w:rPr>
        <w:t xml:space="preserve"> </w:t>
      </w:r>
      <w:r w:rsidR="00E723A0" w:rsidRPr="00A11039">
        <w:rPr>
          <w:lang w:val="fr-FR"/>
        </w:rPr>
        <w:t>questions</w:t>
      </w:r>
      <w:r w:rsidRPr="00A11039">
        <w:rPr>
          <w:lang w:val="fr-FR"/>
        </w:rPr>
        <w:t xml:space="preserve"> d’ordre environnemental</w:t>
      </w:r>
      <w:r w:rsidR="002871B1" w:rsidRPr="00A11039">
        <w:rPr>
          <w:lang w:val="fr-FR"/>
        </w:rPr>
        <w:t xml:space="preserve">. </w:t>
      </w:r>
    </w:p>
    <w:p w14:paraId="28568C6A" w14:textId="7930F8C3" w:rsidR="000633CC" w:rsidRPr="00A11039" w:rsidRDefault="000B55DE" w:rsidP="000633CC">
      <w:pPr>
        <w:spacing w:line="276" w:lineRule="auto"/>
        <w:jc w:val="both"/>
        <w:rPr>
          <w:lang w:val="fr-FR"/>
        </w:rPr>
      </w:pPr>
      <w:r w:rsidRPr="00A11039">
        <w:rPr>
          <w:lang w:val="fr-FR"/>
        </w:rPr>
        <w:t xml:space="preserve">Au cours de la </w:t>
      </w:r>
      <w:r w:rsidR="000633CC" w:rsidRPr="00A11039">
        <w:rPr>
          <w:lang w:val="fr-FR"/>
        </w:rPr>
        <w:t>discussion</w:t>
      </w:r>
      <w:r w:rsidRPr="00A11039">
        <w:rPr>
          <w:lang w:val="fr-FR"/>
        </w:rPr>
        <w:t xml:space="preserve"> qui a suivi</w:t>
      </w:r>
      <w:r w:rsidR="000633CC" w:rsidRPr="00A11039">
        <w:rPr>
          <w:lang w:val="fr-FR"/>
        </w:rPr>
        <w:t xml:space="preserve">, </w:t>
      </w:r>
      <w:r w:rsidRPr="00A11039">
        <w:rPr>
          <w:lang w:val="fr-FR"/>
        </w:rPr>
        <w:t>les membres appellent à un plan stratégique plus simple</w:t>
      </w:r>
      <w:r w:rsidR="000633CC" w:rsidRPr="00A11039">
        <w:rPr>
          <w:lang w:val="fr-FR"/>
        </w:rPr>
        <w:t xml:space="preserve">, </w:t>
      </w:r>
      <w:r w:rsidRPr="00A11039">
        <w:rPr>
          <w:lang w:val="fr-FR"/>
        </w:rPr>
        <w:t>suivant éventuellement dans les grandes lignes celui adopté par l’AISM</w:t>
      </w:r>
      <w:r w:rsidR="000633CC" w:rsidRPr="00A11039">
        <w:rPr>
          <w:lang w:val="fr-FR"/>
        </w:rPr>
        <w:t xml:space="preserve">, </w:t>
      </w:r>
      <w:r w:rsidRPr="00A11039">
        <w:rPr>
          <w:lang w:val="fr-FR"/>
        </w:rPr>
        <w:t>avec moins d’objectifs stratégiques généraux</w:t>
      </w:r>
      <w:r w:rsidR="000633CC" w:rsidRPr="00A11039">
        <w:rPr>
          <w:lang w:val="fr-FR"/>
        </w:rPr>
        <w:t xml:space="preserve">. </w:t>
      </w:r>
      <w:r w:rsidRPr="00A11039">
        <w:rPr>
          <w:lang w:val="fr-FR"/>
        </w:rPr>
        <w:t>Il est</w:t>
      </w:r>
      <w:r w:rsidR="000633CC" w:rsidRPr="00A11039">
        <w:rPr>
          <w:lang w:val="fr-FR"/>
        </w:rPr>
        <w:t xml:space="preserve"> important </w:t>
      </w:r>
      <w:r w:rsidRPr="00A11039">
        <w:rPr>
          <w:lang w:val="fr-FR"/>
        </w:rPr>
        <w:t>d’accroître la visibilité de l’OHI et d’aligner le plan stratégique révisé avec les cadres stratégiques mondiaux tels que les Objectifs de développement durable des</w:t>
      </w:r>
      <w:r w:rsidR="000633CC" w:rsidRPr="00A11039">
        <w:rPr>
          <w:lang w:val="fr-FR"/>
        </w:rPr>
        <w:t xml:space="preserve"> Nations </w:t>
      </w:r>
      <w:r w:rsidRPr="00A11039">
        <w:rPr>
          <w:lang w:val="fr-FR"/>
        </w:rPr>
        <w:t>Unies relatifs à l’économie bleue et aux mesures d’atténuation des changements climatiques</w:t>
      </w:r>
      <w:r w:rsidR="000633CC" w:rsidRPr="00A11039">
        <w:rPr>
          <w:lang w:val="fr-FR"/>
        </w:rPr>
        <w:t xml:space="preserve">. </w:t>
      </w:r>
    </w:p>
    <w:p w14:paraId="1B5583BE" w14:textId="77777777" w:rsidR="00743358" w:rsidRPr="00A11039" w:rsidRDefault="00743358" w:rsidP="002871B1">
      <w:pPr>
        <w:spacing w:line="276" w:lineRule="auto"/>
        <w:jc w:val="both"/>
        <w:rPr>
          <w:lang w:val="fr-FR"/>
        </w:rPr>
      </w:pPr>
    </w:p>
    <w:p w14:paraId="3AABE392" w14:textId="2CE80159" w:rsidR="00743358" w:rsidRPr="00A11039" w:rsidRDefault="000B55DE" w:rsidP="002871B1">
      <w:pPr>
        <w:spacing w:line="276" w:lineRule="auto"/>
        <w:jc w:val="both"/>
        <w:rPr>
          <w:lang w:val="fr-FR"/>
        </w:rPr>
      </w:pPr>
      <w:r w:rsidRPr="00A11039">
        <w:rPr>
          <w:lang w:val="fr-FR"/>
        </w:rPr>
        <w:t>Après des</w:t>
      </w:r>
      <w:r w:rsidR="002871B1" w:rsidRPr="00A11039">
        <w:rPr>
          <w:lang w:val="fr-FR"/>
        </w:rPr>
        <w:t xml:space="preserve"> consultations</w:t>
      </w:r>
      <w:r w:rsidRPr="00A11039">
        <w:rPr>
          <w:lang w:val="fr-FR"/>
        </w:rPr>
        <w:t xml:space="preserve"> informelles</w:t>
      </w:r>
      <w:r w:rsidR="002871B1" w:rsidRPr="00A11039">
        <w:rPr>
          <w:lang w:val="fr-FR"/>
        </w:rPr>
        <w:t xml:space="preserve">, </w:t>
      </w:r>
      <w:r w:rsidRPr="00A11039">
        <w:rPr>
          <w:lang w:val="fr-FR"/>
        </w:rPr>
        <w:t>le président du</w:t>
      </w:r>
      <w:r w:rsidR="00C72E6C" w:rsidRPr="00A11039">
        <w:rPr>
          <w:lang w:val="fr-FR"/>
        </w:rPr>
        <w:t xml:space="preserve"> </w:t>
      </w:r>
      <w:r w:rsidR="002871B1" w:rsidRPr="00A11039">
        <w:rPr>
          <w:lang w:val="fr-FR"/>
        </w:rPr>
        <w:t xml:space="preserve">SPRWG </w:t>
      </w:r>
      <w:r w:rsidRPr="00A11039">
        <w:rPr>
          <w:lang w:val="fr-FR"/>
        </w:rPr>
        <w:t>présente une</w:t>
      </w:r>
      <w:r w:rsidR="002871B1" w:rsidRPr="00A11039">
        <w:rPr>
          <w:lang w:val="fr-FR"/>
        </w:rPr>
        <w:t xml:space="preserve"> structure </w:t>
      </w:r>
      <w:r w:rsidRPr="00A11039">
        <w:rPr>
          <w:lang w:val="fr-FR"/>
        </w:rPr>
        <w:t>révisée du plan stratégique</w:t>
      </w:r>
      <w:r w:rsidR="002871B1" w:rsidRPr="00A11039">
        <w:rPr>
          <w:lang w:val="fr-FR"/>
        </w:rPr>
        <w:t xml:space="preserve"> (</w:t>
      </w:r>
      <w:r w:rsidRPr="00A11039">
        <w:rPr>
          <w:lang w:val="fr-FR"/>
        </w:rPr>
        <w:t>cf. schéma</w:t>
      </w:r>
      <w:r w:rsidR="002871B1" w:rsidRPr="00A11039">
        <w:rPr>
          <w:lang w:val="fr-FR"/>
        </w:rPr>
        <w:t xml:space="preserve"> 1 </w:t>
      </w:r>
      <w:r w:rsidRPr="00A11039">
        <w:rPr>
          <w:lang w:val="fr-FR"/>
        </w:rPr>
        <w:t>ci-dessous</w:t>
      </w:r>
      <w:r w:rsidR="002871B1" w:rsidRPr="00A11039">
        <w:rPr>
          <w:lang w:val="fr-FR"/>
        </w:rPr>
        <w:t xml:space="preserve">). </w:t>
      </w:r>
    </w:p>
    <w:p w14:paraId="6F461FD1" w14:textId="77777777" w:rsidR="00743358" w:rsidRPr="00A11039" w:rsidRDefault="00743358" w:rsidP="002871B1">
      <w:pPr>
        <w:spacing w:line="276" w:lineRule="auto"/>
        <w:jc w:val="both"/>
        <w:rPr>
          <w:lang w:val="fr-FR"/>
        </w:rPr>
      </w:pPr>
    </w:p>
    <w:p w14:paraId="703F9593" w14:textId="68C8DAE3" w:rsidR="00743358" w:rsidRPr="00A11039" w:rsidRDefault="00CD310B" w:rsidP="00743358">
      <w:pPr>
        <w:spacing w:line="276" w:lineRule="auto"/>
        <w:jc w:val="center"/>
        <w:rPr>
          <w:lang w:val="fr-FR"/>
        </w:rPr>
      </w:pPr>
      <w:r w:rsidRPr="00A11039">
        <w:rPr>
          <w:noProof/>
          <w:lang w:val="en-US"/>
        </w:rPr>
        <w:drawing>
          <wp:inline distT="0" distB="0" distL="0" distR="0" wp14:anchorId="7C82225C" wp14:editId="276D12D8">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96851" cy="3429479"/>
                    </a:xfrm>
                    <a:prstGeom prst="rect">
                      <a:avLst/>
                    </a:prstGeom>
                  </pic:spPr>
                </pic:pic>
              </a:graphicData>
            </a:graphic>
          </wp:inline>
        </w:drawing>
      </w:r>
    </w:p>
    <w:p w14:paraId="525A23F5" w14:textId="77777777" w:rsidR="00743358" w:rsidRPr="00A11039" w:rsidRDefault="00743358" w:rsidP="002871B1">
      <w:pPr>
        <w:spacing w:line="276" w:lineRule="auto"/>
        <w:jc w:val="both"/>
        <w:rPr>
          <w:lang w:val="fr-FR"/>
        </w:rPr>
      </w:pPr>
    </w:p>
    <w:p w14:paraId="67225C12" w14:textId="27D7AEA9" w:rsidR="00743358" w:rsidRPr="00A11039" w:rsidRDefault="000B55DE" w:rsidP="00743358">
      <w:pPr>
        <w:spacing w:line="276" w:lineRule="auto"/>
        <w:jc w:val="center"/>
        <w:rPr>
          <w:lang w:val="fr-FR"/>
        </w:rPr>
      </w:pPr>
      <w:r w:rsidRPr="00A11039">
        <w:rPr>
          <w:lang w:val="fr-FR"/>
        </w:rPr>
        <w:t>Sc</w:t>
      </w:r>
      <w:r w:rsidR="00022B4C" w:rsidRPr="00A11039">
        <w:rPr>
          <w:lang w:val="fr-FR"/>
        </w:rPr>
        <w:t>h</w:t>
      </w:r>
      <w:r w:rsidRPr="00A11039">
        <w:rPr>
          <w:lang w:val="fr-FR"/>
        </w:rPr>
        <w:t>éma</w:t>
      </w:r>
      <w:r w:rsidR="00743358" w:rsidRPr="00A11039">
        <w:rPr>
          <w:lang w:val="fr-FR"/>
        </w:rPr>
        <w:t xml:space="preserve"> 1. </w:t>
      </w:r>
      <w:r w:rsidR="008E34FA" w:rsidRPr="00A11039">
        <w:rPr>
          <w:lang w:val="fr-FR"/>
        </w:rPr>
        <w:t>S</w:t>
      </w:r>
      <w:r w:rsidR="00743358" w:rsidRPr="00A11039">
        <w:rPr>
          <w:lang w:val="fr-FR"/>
        </w:rPr>
        <w:t xml:space="preserve">tructure </w:t>
      </w:r>
      <w:r w:rsidR="008E34FA" w:rsidRPr="00A11039">
        <w:rPr>
          <w:lang w:val="fr-FR"/>
        </w:rPr>
        <w:t xml:space="preserve">révisée du </w:t>
      </w:r>
      <w:r w:rsidR="00743358" w:rsidRPr="00A11039">
        <w:rPr>
          <w:lang w:val="fr-FR"/>
        </w:rPr>
        <w:t>plan</w:t>
      </w:r>
      <w:r w:rsidR="008E34FA" w:rsidRPr="00A11039">
        <w:rPr>
          <w:lang w:val="fr-FR"/>
        </w:rPr>
        <w:t xml:space="preserve"> stratégique de l’OHI</w:t>
      </w:r>
    </w:p>
    <w:p w14:paraId="2C331839" w14:textId="77777777" w:rsidR="00743358" w:rsidRPr="00A11039" w:rsidRDefault="00743358" w:rsidP="00743358">
      <w:pPr>
        <w:spacing w:line="276" w:lineRule="auto"/>
        <w:jc w:val="center"/>
        <w:rPr>
          <w:lang w:val="fr-FR"/>
        </w:rPr>
      </w:pPr>
    </w:p>
    <w:p w14:paraId="3F351BF2" w14:textId="3813DED0" w:rsidR="002871B1" w:rsidRPr="00A11039" w:rsidRDefault="007C7885" w:rsidP="002871B1">
      <w:pPr>
        <w:spacing w:line="276" w:lineRule="auto"/>
        <w:jc w:val="both"/>
        <w:rPr>
          <w:lang w:val="fr-FR"/>
        </w:rPr>
      </w:pPr>
      <w:r w:rsidRPr="00A11039">
        <w:rPr>
          <w:lang w:val="fr-FR"/>
        </w:rPr>
        <w:t xml:space="preserve">Le plan de </w:t>
      </w:r>
      <w:r w:rsidR="00347FB4">
        <w:rPr>
          <w:lang w:val="fr-FR"/>
        </w:rPr>
        <w:t>management</w:t>
      </w:r>
      <w:r w:rsidR="00347FB4" w:rsidRPr="00A11039">
        <w:rPr>
          <w:lang w:val="fr-FR"/>
        </w:rPr>
        <w:t xml:space="preserve"> </w:t>
      </w:r>
      <w:r w:rsidRPr="00A11039">
        <w:rPr>
          <w:lang w:val="fr-FR"/>
        </w:rPr>
        <w:t xml:space="preserve">révisé </w:t>
      </w:r>
      <w:r w:rsidR="00347FB4">
        <w:rPr>
          <w:lang w:val="fr-FR"/>
        </w:rPr>
        <w:t xml:space="preserve">des activités </w:t>
      </w:r>
      <w:r w:rsidRPr="00A11039">
        <w:rPr>
          <w:lang w:val="fr-FR"/>
        </w:rPr>
        <w:t>du groupe de travail comprend une réunion de deux jours pour rédiger le projet début</w:t>
      </w:r>
      <w:r w:rsidR="002871B1" w:rsidRPr="00A11039">
        <w:rPr>
          <w:lang w:val="fr-FR"/>
        </w:rPr>
        <w:t xml:space="preserve"> 2019, </w:t>
      </w:r>
      <w:r w:rsidRPr="00A11039">
        <w:rPr>
          <w:lang w:val="fr-FR"/>
        </w:rPr>
        <w:t xml:space="preserve">un retour du </w:t>
      </w:r>
      <w:r w:rsidR="002871B1" w:rsidRPr="00A11039">
        <w:rPr>
          <w:lang w:val="fr-FR"/>
        </w:rPr>
        <w:t xml:space="preserve">HSSC </w:t>
      </w:r>
      <w:r w:rsidRPr="00A11039">
        <w:rPr>
          <w:lang w:val="fr-FR"/>
        </w:rPr>
        <w:t>et de l’</w:t>
      </w:r>
      <w:r w:rsidR="002871B1" w:rsidRPr="00A11039">
        <w:rPr>
          <w:lang w:val="fr-FR"/>
        </w:rPr>
        <w:t>IR</w:t>
      </w:r>
      <w:r w:rsidR="00026A1A" w:rsidRPr="00A11039">
        <w:rPr>
          <w:lang w:val="fr-FR"/>
        </w:rPr>
        <w:t>C</w:t>
      </w:r>
      <w:r w:rsidR="002871B1" w:rsidRPr="00A11039">
        <w:rPr>
          <w:lang w:val="fr-FR"/>
        </w:rPr>
        <w:t>C</w:t>
      </w:r>
      <w:r w:rsidRPr="00A11039">
        <w:rPr>
          <w:lang w:val="fr-FR"/>
        </w:rPr>
        <w:t xml:space="preserve"> sur les propositions faites par le groupe de travail</w:t>
      </w:r>
      <w:r w:rsidR="002871B1" w:rsidRPr="00A11039">
        <w:rPr>
          <w:lang w:val="fr-FR"/>
        </w:rPr>
        <w:t xml:space="preserve">, </w:t>
      </w:r>
      <w:r w:rsidRPr="00A11039">
        <w:rPr>
          <w:lang w:val="fr-FR"/>
        </w:rPr>
        <w:t>une deuxième réunion du</w:t>
      </w:r>
      <w:r w:rsidR="002871B1" w:rsidRPr="00A11039">
        <w:rPr>
          <w:lang w:val="fr-FR"/>
        </w:rPr>
        <w:t xml:space="preserve"> SPRWG </w:t>
      </w:r>
      <w:r w:rsidRPr="00A11039">
        <w:rPr>
          <w:lang w:val="fr-FR"/>
        </w:rPr>
        <w:t>en juin et la soumission de ses propositions finales au</w:t>
      </w:r>
      <w:r w:rsidR="002871B1" w:rsidRPr="00A11039">
        <w:rPr>
          <w:lang w:val="fr-FR"/>
        </w:rPr>
        <w:t xml:space="preserve"> C-</w:t>
      </w:r>
      <w:r w:rsidRPr="00A11039">
        <w:rPr>
          <w:lang w:val="fr-FR"/>
        </w:rPr>
        <w:t>3</w:t>
      </w:r>
      <w:r w:rsidR="002871B1" w:rsidRPr="00A11039">
        <w:rPr>
          <w:lang w:val="fr-FR"/>
        </w:rPr>
        <w:t xml:space="preserve">. </w:t>
      </w:r>
      <w:r w:rsidRPr="00A11039">
        <w:rPr>
          <w:lang w:val="fr-FR"/>
        </w:rPr>
        <w:t>Le Secrétaire général deviendra membre du</w:t>
      </w:r>
      <w:r w:rsidR="002871B1" w:rsidRPr="00A11039">
        <w:rPr>
          <w:lang w:val="fr-FR"/>
        </w:rPr>
        <w:t xml:space="preserve"> SPRWG. </w:t>
      </w:r>
      <w:r w:rsidRPr="00A11039">
        <w:rPr>
          <w:lang w:val="fr-FR"/>
        </w:rPr>
        <w:t xml:space="preserve">Le </w:t>
      </w:r>
      <w:r w:rsidR="002871B1" w:rsidRPr="00A11039">
        <w:rPr>
          <w:lang w:val="fr-FR"/>
        </w:rPr>
        <w:t xml:space="preserve">HSSC </w:t>
      </w:r>
      <w:r w:rsidRPr="00A11039">
        <w:rPr>
          <w:lang w:val="fr-FR"/>
        </w:rPr>
        <w:t>et l’</w:t>
      </w:r>
      <w:r w:rsidR="002871B1" w:rsidRPr="00A11039">
        <w:rPr>
          <w:lang w:val="fr-FR"/>
        </w:rPr>
        <w:t>IR</w:t>
      </w:r>
      <w:r w:rsidR="00743358" w:rsidRPr="00A11039">
        <w:rPr>
          <w:lang w:val="fr-FR"/>
        </w:rPr>
        <w:t>C</w:t>
      </w:r>
      <w:r w:rsidR="002871B1" w:rsidRPr="00A11039">
        <w:rPr>
          <w:lang w:val="fr-FR"/>
        </w:rPr>
        <w:t xml:space="preserve">C </w:t>
      </w:r>
      <w:r w:rsidRPr="00A11039">
        <w:rPr>
          <w:lang w:val="fr-FR"/>
        </w:rPr>
        <w:t xml:space="preserve">effectueront des examens réguliers du </w:t>
      </w:r>
      <w:r w:rsidR="002871B1" w:rsidRPr="00A11039">
        <w:rPr>
          <w:lang w:val="fr-FR"/>
        </w:rPr>
        <w:t>Plan</w:t>
      </w:r>
      <w:r w:rsidRPr="00A11039">
        <w:rPr>
          <w:lang w:val="fr-FR"/>
        </w:rPr>
        <w:t xml:space="preserve"> stratégique</w:t>
      </w:r>
      <w:r w:rsidR="002871B1" w:rsidRPr="00A11039">
        <w:rPr>
          <w:lang w:val="fr-FR"/>
        </w:rPr>
        <w:t xml:space="preserve">. </w:t>
      </w:r>
    </w:p>
    <w:p w14:paraId="737DF990" w14:textId="4CA3BC42" w:rsidR="002871B1" w:rsidRPr="00A11039" w:rsidRDefault="00CF08B5" w:rsidP="002871B1">
      <w:pPr>
        <w:spacing w:line="276" w:lineRule="auto"/>
        <w:jc w:val="both"/>
        <w:rPr>
          <w:lang w:val="fr-FR"/>
        </w:rPr>
      </w:pPr>
      <w:r w:rsidRPr="00A11039">
        <w:rPr>
          <w:lang w:val="fr-FR"/>
        </w:rPr>
        <w:lastRenderedPageBreak/>
        <w:t xml:space="preserve">Le Secrétaire général note que le </w:t>
      </w:r>
      <w:r w:rsidR="002871B1" w:rsidRPr="00A11039">
        <w:rPr>
          <w:lang w:val="fr-FR"/>
        </w:rPr>
        <w:t xml:space="preserve">Plan </w:t>
      </w:r>
      <w:r w:rsidRPr="00A11039">
        <w:rPr>
          <w:lang w:val="fr-FR"/>
        </w:rPr>
        <w:t xml:space="preserve">stratégique couvre généralement une période </w:t>
      </w:r>
      <w:r w:rsidR="00D53E29">
        <w:rPr>
          <w:lang w:val="fr-FR"/>
        </w:rPr>
        <w:t xml:space="preserve">glissante </w:t>
      </w:r>
      <w:r w:rsidRPr="00A11039">
        <w:rPr>
          <w:lang w:val="fr-FR"/>
        </w:rPr>
        <w:t>de six ans</w:t>
      </w:r>
      <w:r w:rsidR="002871B1" w:rsidRPr="00A11039">
        <w:rPr>
          <w:lang w:val="fr-FR"/>
        </w:rPr>
        <w:t xml:space="preserve">, </w:t>
      </w:r>
      <w:r w:rsidRPr="00A11039">
        <w:rPr>
          <w:lang w:val="fr-FR"/>
        </w:rPr>
        <w:t xml:space="preserve">alors que le </w:t>
      </w:r>
      <w:r w:rsidR="002871B1" w:rsidRPr="00A11039">
        <w:rPr>
          <w:lang w:val="fr-FR"/>
        </w:rPr>
        <w:t xml:space="preserve">programme </w:t>
      </w:r>
      <w:r w:rsidRPr="00A11039">
        <w:rPr>
          <w:lang w:val="fr-FR"/>
        </w:rPr>
        <w:t>de travail couvre une période de trois ans </w:t>
      </w:r>
      <w:r w:rsidR="002871B1" w:rsidRPr="00A11039">
        <w:rPr>
          <w:lang w:val="fr-FR"/>
        </w:rPr>
        <w:t xml:space="preserve">: </w:t>
      </w:r>
      <w:r w:rsidRPr="00A11039">
        <w:rPr>
          <w:lang w:val="fr-FR"/>
        </w:rPr>
        <w:t xml:space="preserve">un </w:t>
      </w:r>
      <w:r w:rsidR="00114AF2" w:rsidRPr="00A11039">
        <w:rPr>
          <w:lang w:val="fr-FR"/>
        </w:rPr>
        <w:t xml:space="preserve">programme </w:t>
      </w:r>
      <w:r w:rsidRPr="00A11039">
        <w:rPr>
          <w:lang w:val="fr-FR"/>
        </w:rPr>
        <w:t>de travail triennal pour</w:t>
      </w:r>
      <w:r w:rsidR="00D53E29">
        <w:rPr>
          <w:lang w:val="fr-FR"/>
        </w:rPr>
        <w:t xml:space="preserve"> la période</w:t>
      </w:r>
      <w:r w:rsidR="00114AF2" w:rsidRPr="00A11039">
        <w:rPr>
          <w:lang w:val="fr-FR"/>
        </w:rPr>
        <w:t xml:space="preserve"> 2021</w:t>
      </w:r>
      <w:r w:rsidR="002871B1" w:rsidRPr="00A11039">
        <w:rPr>
          <w:lang w:val="fr-FR"/>
        </w:rPr>
        <w:t>-2023 (</w:t>
      </w:r>
      <w:r w:rsidRPr="00A11039">
        <w:rPr>
          <w:lang w:val="fr-FR"/>
        </w:rPr>
        <w:t xml:space="preserve">basé sur le </w:t>
      </w:r>
      <w:r w:rsidR="001B0F03" w:rsidRPr="00A11039">
        <w:rPr>
          <w:lang w:val="fr-FR"/>
        </w:rPr>
        <w:t>plan</w:t>
      </w:r>
      <w:r w:rsidRPr="00A11039">
        <w:rPr>
          <w:lang w:val="fr-FR"/>
        </w:rPr>
        <w:t xml:space="preserve"> stratégique actuel</w:t>
      </w:r>
      <w:r w:rsidR="002871B1" w:rsidRPr="00A11039">
        <w:rPr>
          <w:lang w:val="fr-FR"/>
        </w:rPr>
        <w:t xml:space="preserve">) </w:t>
      </w:r>
      <w:r w:rsidRPr="00A11039">
        <w:rPr>
          <w:lang w:val="fr-FR"/>
        </w:rPr>
        <w:t>pourrait ainsi être soumis à l’</w:t>
      </w:r>
      <w:r w:rsidR="002871B1" w:rsidRPr="00A11039">
        <w:rPr>
          <w:lang w:val="fr-FR"/>
        </w:rPr>
        <w:t xml:space="preserve">A-2 </w:t>
      </w:r>
      <w:r w:rsidRPr="00A11039">
        <w:rPr>
          <w:lang w:val="fr-FR"/>
        </w:rPr>
        <w:t xml:space="preserve">aux fins d’approbation, alors que le </w:t>
      </w:r>
      <w:r w:rsidR="00114AF2" w:rsidRPr="00A11039">
        <w:rPr>
          <w:lang w:val="fr-FR"/>
        </w:rPr>
        <w:t xml:space="preserve">programme </w:t>
      </w:r>
      <w:r w:rsidRPr="00A11039">
        <w:rPr>
          <w:lang w:val="fr-FR"/>
        </w:rPr>
        <w:t xml:space="preserve">de travail suivant </w:t>
      </w:r>
      <w:r w:rsidR="00114AF2" w:rsidRPr="00A11039">
        <w:rPr>
          <w:lang w:val="fr-FR"/>
        </w:rPr>
        <w:t>(2024</w:t>
      </w:r>
      <w:r w:rsidR="002871B1" w:rsidRPr="00A11039">
        <w:rPr>
          <w:lang w:val="fr-FR"/>
        </w:rPr>
        <w:t xml:space="preserve">-2026) </w:t>
      </w:r>
      <w:r w:rsidRPr="00A11039">
        <w:rPr>
          <w:lang w:val="fr-FR"/>
        </w:rPr>
        <w:t>sera ensuite préparé conformément au nouveau</w:t>
      </w:r>
      <w:r w:rsidR="002871B1" w:rsidRPr="00A11039">
        <w:rPr>
          <w:lang w:val="fr-FR"/>
        </w:rPr>
        <w:t xml:space="preserve"> plan</w:t>
      </w:r>
      <w:r w:rsidRPr="00A11039">
        <w:rPr>
          <w:lang w:val="fr-FR"/>
        </w:rPr>
        <w:t xml:space="preserve"> stratégique</w:t>
      </w:r>
      <w:r w:rsidR="002871B1" w:rsidRPr="00A11039">
        <w:rPr>
          <w:lang w:val="fr-FR"/>
        </w:rPr>
        <w:t xml:space="preserve">, </w:t>
      </w:r>
      <w:r w:rsidRPr="00A11039">
        <w:rPr>
          <w:lang w:val="fr-FR"/>
        </w:rPr>
        <w:t>s’il est adopté par l’</w:t>
      </w:r>
      <w:r w:rsidR="002871B1" w:rsidRPr="00A11039">
        <w:rPr>
          <w:lang w:val="fr-FR"/>
        </w:rPr>
        <w:t xml:space="preserve">A-2. </w:t>
      </w:r>
      <w:r w:rsidRPr="00A11039">
        <w:rPr>
          <w:lang w:val="fr-FR"/>
        </w:rPr>
        <w:t>Le président du SPRWG</w:t>
      </w:r>
      <w:r w:rsidR="00E723A0" w:rsidRPr="00A11039">
        <w:rPr>
          <w:lang w:val="fr-FR"/>
        </w:rPr>
        <w:t xml:space="preserve"> </w:t>
      </w:r>
      <w:r w:rsidRPr="00A11039">
        <w:rPr>
          <w:lang w:val="fr-FR"/>
        </w:rPr>
        <w:t>suggère que le</w:t>
      </w:r>
      <w:r w:rsidR="00E723A0" w:rsidRPr="00A11039">
        <w:rPr>
          <w:lang w:val="fr-FR"/>
        </w:rPr>
        <w:t xml:space="preserve"> programme </w:t>
      </w:r>
      <w:r w:rsidRPr="00A11039">
        <w:rPr>
          <w:lang w:val="fr-FR"/>
        </w:rPr>
        <w:t>de travail</w:t>
      </w:r>
      <w:r w:rsidR="00E723A0" w:rsidRPr="00A11039">
        <w:rPr>
          <w:lang w:val="fr-FR"/>
        </w:rPr>
        <w:t xml:space="preserve"> 2021-2023 </w:t>
      </w:r>
      <w:r w:rsidRPr="00A11039">
        <w:rPr>
          <w:lang w:val="fr-FR"/>
        </w:rPr>
        <w:t>soumis à l’Assemblée tienne compte</w:t>
      </w:r>
      <w:r w:rsidR="007B2DE1" w:rsidRPr="007B2DE1">
        <w:rPr>
          <w:lang w:val="fr-FR"/>
        </w:rPr>
        <w:t xml:space="preserve"> </w:t>
      </w:r>
      <w:r w:rsidR="007B2DE1" w:rsidRPr="00A11039">
        <w:rPr>
          <w:lang w:val="fr-FR"/>
        </w:rPr>
        <w:t>néanmoins</w:t>
      </w:r>
      <w:r w:rsidR="00E723A0" w:rsidRPr="00A11039">
        <w:rPr>
          <w:lang w:val="fr-FR"/>
        </w:rPr>
        <w:t xml:space="preserve">, </w:t>
      </w:r>
      <w:r w:rsidR="007B2DE1">
        <w:rPr>
          <w:lang w:val="fr-FR"/>
        </w:rPr>
        <w:t>éventuellement sous forme d’</w:t>
      </w:r>
      <w:r w:rsidR="00E723A0" w:rsidRPr="00A11039">
        <w:rPr>
          <w:lang w:val="fr-FR"/>
        </w:rPr>
        <w:t xml:space="preserve">options, </w:t>
      </w:r>
      <w:r w:rsidRPr="00A11039">
        <w:rPr>
          <w:lang w:val="fr-FR"/>
        </w:rPr>
        <w:t xml:space="preserve">des cibles proposées dans le projet de </w:t>
      </w:r>
      <w:r w:rsidR="00E723A0" w:rsidRPr="00A11039">
        <w:rPr>
          <w:lang w:val="fr-FR"/>
        </w:rPr>
        <w:t>plan</w:t>
      </w:r>
      <w:r w:rsidR="001B0F03" w:rsidRPr="00A11039">
        <w:rPr>
          <w:lang w:val="fr-FR"/>
        </w:rPr>
        <w:t xml:space="preserve"> </w:t>
      </w:r>
      <w:r w:rsidRPr="00A11039">
        <w:rPr>
          <w:lang w:val="fr-FR"/>
        </w:rPr>
        <w:t xml:space="preserve">stratégique pour leur </w:t>
      </w:r>
      <w:r w:rsidR="0036387E">
        <w:rPr>
          <w:lang w:val="fr-FR"/>
        </w:rPr>
        <w:t>projection</w:t>
      </w:r>
      <w:r w:rsidRPr="00A11039">
        <w:rPr>
          <w:lang w:val="fr-FR"/>
        </w:rPr>
        <w:t xml:space="preserve"> après l’</w:t>
      </w:r>
      <w:r w:rsidR="001B0F03" w:rsidRPr="00A11039">
        <w:rPr>
          <w:lang w:val="fr-FR"/>
        </w:rPr>
        <w:t>A-2</w:t>
      </w:r>
      <w:r w:rsidR="00E723A0" w:rsidRPr="00A11039">
        <w:rPr>
          <w:lang w:val="fr-FR"/>
        </w:rPr>
        <w:t>.</w:t>
      </w:r>
    </w:p>
    <w:p w14:paraId="42DC03AC" w14:textId="407A1056" w:rsidR="002871B1" w:rsidRPr="00A11039" w:rsidRDefault="00CF08B5" w:rsidP="002871B1">
      <w:pPr>
        <w:spacing w:line="276" w:lineRule="auto"/>
        <w:jc w:val="both"/>
        <w:rPr>
          <w:lang w:val="fr-FR"/>
        </w:rPr>
      </w:pPr>
      <w:r w:rsidRPr="00A11039">
        <w:rPr>
          <w:lang w:val="fr-FR"/>
        </w:rPr>
        <w:t xml:space="preserve">Le Conseil </w:t>
      </w:r>
      <w:r w:rsidR="0018680F" w:rsidRPr="00A11039">
        <w:rPr>
          <w:lang w:val="fr-FR"/>
        </w:rPr>
        <w:t>accueille favorablement la</w:t>
      </w:r>
      <w:r w:rsidR="002871B1" w:rsidRPr="00A11039">
        <w:rPr>
          <w:lang w:val="fr-FR"/>
        </w:rPr>
        <w:t xml:space="preserve"> structure </w:t>
      </w:r>
      <w:r w:rsidR="0018680F" w:rsidRPr="00A11039">
        <w:rPr>
          <w:lang w:val="fr-FR"/>
        </w:rPr>
        <w:t xml:space="preserve">révisée du </w:t>
      </w:r>
      <w:r w:rsidR="002871B1" w:rsidRPr="00A11039">
        <w:rPr>
          <w:lang w:val="fr-FR"/>
        </w:rPr>
        <w:t>plan</w:t>
      </w:r>
      <w:r w:rsidR="0018680F" w:rsidRPr="00A11039">
        <w:rPr>
          <w:lang w:val="fr-FR"/>
        </w:rPr>
        <w:t xml:space="preserve"> stratégique</w:t>
      </w:r>
      <w:r w:rsidR="002871B1" w:rsidRPr="00A11039">
        <w:rPr>
          <w:lang w:val="fr-FR"/>
        </w:rPr>
        <w:t xml:space="preserve">. </w:t>
      </w:r>
      <w:r w:rsidR="0018680F" w:rsidRPr="00A11039">
        <w:rPr>
          <w:lang w:val="fr-FR"/>
        </w:rPr>
        <w:t>Les Pays-Bas notent que les hypothèses stratégiques nécessiteront une révision et que le</w:t>
      </w:r>
      <w:r w:rsidR="002871B1" w:rsidRPr="00A11039">
        <w:rPr>
          <w:lang w:val="fr-FR"/>
        </w:rPr>
        <w:t xml:space="preserve"> SPRWG </w:t>
      </w:r>
      <w:r w:rsidR="0018680F" w:rsidRPr="00A11039">
        <w:rPr>
          <w:lang w:val="fr-FR"/>
        </w:rPr>
        <w:t>devrait s’assurer que les objectifs stratégiques soient alignés avec l’objectif stratégique général de l’OHI</w:t>
      </w:r>
      <w:r w:rsidR="002871B1" w:rsidRPr="00A11039">
        <w:rPr>
          <w:lang w:val="fr-FR"/>
        </w:rPr>
        <w:t xml:space="preserve"> (</w:t>
      </w:r>
      <w:r w:rsidR="0018680F" w:rsidRPr="00A11039">
        <w:rPr>
          <w:lang w:val="fr-FR"/>
        </w:rPr>
        <w:t>cf.</w:t>
      </w:r>
      <w:r w:rsidR="002871B1" w:rsidRPr="00A11039">
        <w:rPr>
          <w:lang w:val="fr-FR"/>
        </w:rPr>
        <w:t xml:space="preserve"> Article </w:t>
      </w:r>
      <w:r w:rsidR="00E723A0" w:rsidRPr="00A11039">
        <w:rPr>
          <w:lang w:val="fr-FR"/>
        </w:rPr>
        <w:t>II</w:t>
      </w:r>
      <w:r w:rsidR="002871B1" w:rsidRPr="00A11039">
        <w:rPr>
          <w:lang w:val="fr-FR"/>
        </w:rPr>
        <w:t xml:space="preserve"> </w:t>
      </w:r>
      <w:r w:rsidR="0018680F" w:rsidRPr="00A11039">
        <w:rPr>
          <w:lang w:val="fr-FR"/>
        </w:rPr>
        <w:t xml:space="preserve">de la </w:t>
      </w:r>
      <w:r w:rsidR="002871B1" w:rsidRPr="00A11039">
        <w:rPr>
          <w:lang w:val="fr-FR"/>
        </w:rPr>
        <w:t xml:space="preserve">Convention). </w:t>
      </w:r>
      <w:r w:rsidR="0018680F" w:rsidRPr="00A11039">
        <w:rPr>
          <w:lang w:val="fr-FR"/>
        </w:rPr>
        <w:t xml:space="preserve">Le </w:t>
      </w:r>
      <w:r w:rsidR="002871B1" w:rsidRPr="00A11039">
        <w:rPr>
          <w:lang w:val="fr-FR"/>
        </w:rPr>
        <w:t xml:space="preserve">programme </w:t>
      </w:r>
      <w:r w:rsidR="0018680F" w:rsidRPr="00A11039">
        <w:rPr>
          <w:lang w:val="fr-FR"/>
        </w:rPr>
        <w:t>de travail devra être aligné avec le</w:t>
      </w:r>
      <w:r w:rsidR="002871B1" w:rsidRPr="00A11039">
        <w:rPr>
          <w:lang w:val="fr-FR"/>
        </w:rPr>
        <w:t xml:space="preserve"> Plan</w:t>
      </w:r>
      <w:r w:rsidR="0018680F" w:rsidRPr="00A11039">
        <w:rPr>
          <w:lang w:val="fr-FR"/>
        </w:rPr>
        <w:t xml:space="preserve"> stratégique</w:t>
      </w:r>
      <w:r w:rsidR="002871B1" w:rsidRPr="00A11039">
        <w:rPr>
          <w:lang w:val="fr-FR"/>
        </w:rPr>
        <w:t xml:space="preserve">. </w:t>
      </w:r>
      <w:r w:rsidR="0018680F" w:rsidRPr="00A11039">
        <w:rPr>
          <w:lang w:val="fr-FR"/>
        </w:rPr>
        <w:t xml:space="preserve">L’assistant du secrétaire note que le </w:t>
      </w:r>
      <w:r w:rsidR="002871B1" w:rsidRPr="00A11039">
        <w:rPr>
          <w:lang w:val="fr-FR"/>
        </w:rPr>
        <w:t xml:space="preserve">SPRWG </w:t>
      </w:r>
      <w:r w:rsidR="0018680F" w:rsidRPr="00A11039">
        <w:rPr>
          <w:lang w:val="fr-FR"/>
        </w:rPr>
        <w:t>tient à jour un espace de travail collaboratif sur le site web de l’OHI</w:t>
      </w:r>
      <w:r w:rsidR="00396B4E" w:rsidRPr="00A11039">
        <w:rPr>
          <w:rStyle w:val="FootnoteReference"/>
          <w:lang w:val="fr-FR"/>
        </w:rPr>
        <w:footnoteReference w:id="4"/>
      </w:r>
      <w:r w:rsidR="002871B1" w:rsidRPr="00A11039">
        <w:rPr>
          <w:lang w:val="fr-FR"/>
        </w:rPr>
        <w:t xml:space="preserve">, </w:t>
      </w:r>
      <w:r w:rsidR="007B2DE1">
        <w:rPr>
          <w:lang w:val="fr-FR"/>
        </w:rPr>
        <w:t>au moyen duquel</w:t>
      </w:r>
      <w:r w:rsidR="007B2DE1" w:rsidRPr="00A11039">
        <w:rPr>
          <w:lang w:val="fr-FR"/>
        </w:rPr>
        <w:t xml:space="preserve"> </w:t>
      </w:r>
      <w:r w:rsidR="00EA5023" w:rsidRPr="00A11039">
        <w:rPr>
          <w:lang w:val="fr-FR"/>
        </w:rPr>
        <w:t xml:space="preserve">les Etats membres </w:t>
      </w:r>
      <w:r w:rsidR="0039437B" w:rsidRPr="00A11039">
        <w:rPr>
          <w:lang w:val="fr-FR"/>
        </w:rPr>
        <w:t>peuvent suivre les progrès des travaux</w:t>
      </w:r>
      <w:r w:rsidR="002871B1" w:rsidRPr="00A11039">
        <w:rPr>
          <w:lang w:val="fr-FR"/>
        </w:rPr>
        <w:t xml:space="preserve">. </w:t>
      </w:r>
      <w:r w:rsidR="00956E9D" w:rsidRPr="00A11039">
        <w:rPr>
          <w:lang w:val="fr-FR"/>
        </w:rPr>
        <w:t>Le président du Conseil confirme auprès du Conseil que les propositions de changements constituent une « réécriture complète » du</w:t>
      </w:r>
      <w:r w:rsidR="002871B1" w:rsidRPr="00A11039">
        <w:rPr>
          <w:lang w:val="fr-FR"/>
        </w:rPr>
        <w:t xml:space="preserve"> Plan </w:t>
      </w:r>
      <w:r w:rsidR="00956E9D" w:rsidRPr="00A11039">
        <w:rPr>
          <w:lang w:val="fr-FR"/>
        </w:rPr>
        <w:t>stratégique plutôt qu’une « révision »</w:t>
      </w:r>
      <w:r w:rsidR="00C85710" w:rsidRPr="00A11039">
        <w:rPr>
          <w:lang w:val="fr-FR"/>
        </w:rPr>
        <w:t xml:space="preserve">. </w:t>
      </w:r>
      <w:r w:rsidR="00956E9D" w:rsidRPr="00A11039">
        <w:rPr>
          <w:lang w:val="fr-FR"/>
        </w:rPr>
        <w:t>Le Conseil autorise le</w:t>
      </w:r>
      <w:r w:rsidR="002871B1" w:rsidRPr="00A11039">
        <w:rPr>
          <w:lang w:val="fr-FR"/>
        </w:rPr>
        <w:t xml:space="preserve"> SPRWG </w:t>
      </w:r>
      <w:r w:rsidR="00956E9D" w:rsidRPr="00A11039">
        <w:rPr>
          <w:lang w:val="fr-FR"/>
        </w:rPr>
        <w:t>à travailler sur cette base</w:t>
      </w:r>
      <w:r w:rsidR="002871B1" w:rsidRPr="00A11039">
        <w:rPr>
          <w:lang w:val="fr-FR"/>
        </w:rPr>
        <w:t xml:space="preserve">. </w:t>
      </w:r>
    </w:p>
    <w:p w14:paraId="0D85A8CA" w14:textId="77777777" w:rsidR="00BB2FA2" w:rsidRPr="00A11039" w:rsidRDefault="00BB2FA2" w:rsidP="00BB2FA2">
      <w:pPr>
        <w:spacing w:line="276" w:lineRule="auto"/>
        <w:jc w:val="both"/>
        <w:rPr>
          <w:lang w:val="fr-FR"/>
        </w:rPr>
      </w:pPr>
    </w:p>
    <w:p w14:paraId="5BA915E9" w14:textId="25D17D59" w:rsidR="00BB2FA2" w:rsidRPr="00A11039" w:rsidRDefault="00BB2FA2" w:rsidP="00BB2FA2">
      <w:pPr>
        <w:spacing w:line="276" w:lineRule="auto"/>
        <w:jc w:val="both"/>
        <w:rPr>
          <w:color w:val="FF0000"/>
          <w:lang w:val="fr-FR"/>
        </w:rPr>
      </w:pPr>
      <w:r w:rsidRPr="00A11039">
        <w:rPr>
          <w:b/>
          <w:color w:val="FF0000"/>
          <w:lang w:val="fr-FR"/>
        </w:rPr>
        <w:t>Action C2/39</w:t>
      </w:r>
      <w:r w:rsidR="00956E9D" w:rsidRPr="00A11039">
        <w:rPr>
          <w:b/>
          <w:color w:val="FF0000"/>
          <w:lang w:val="fr-FR"/>
        </w:rPr>
        <w:t> </w:t>
      </w:r>
      <w:r w:rsidR="000C55D9" w:rsidRPr="00A11039">
        <w:rPr>
          <w:b/>
          <w:color w:val="FF0000"/>
          <w:lang w:val="fr-FR"/>
        </w:rPr>
        <w:t>:</w:t>
      </w:r>
      <w:r w:rsidR="000C55D9" w:rsidRPr="00A11039">
        <w:rPr>
          <w:color w:val="FF0000"/>
          <w:lang w:val="fr-FR"/>
        </w:rPr>
        <w:t xml:space="preserve"> </w:t>
      </w:r>
      <w:r w:rsidR="00022B4C" w:rsidRPr="00A11039">
        <w:rPr>
          <w:rFonts w:eastAsia="Times New Roman"/>
          <w:color w:val="FF0000"/>
          <w:lang w:val="fr-FR"/>
        </w:rPr>
        <w:t xml:space="preserve">Notant l’importance du contexte international (Décennie des Nations Unies pour les sciences océaniques au service du développement durable, Négocier la biodiversité marine au-delà des juridictions nationales) et l’objectif de l’OHI tel que stipulé dans la Convention relative à l’OHI, le </w:t>
      </w:r>
      <w:r w:rsidR="00022B4C" w:rsidRPr="00A11039">
        <w:rPr>
          <w:rFonts w:eastAsia="Times New Roman"/>
          <w:b/>
          <w:color w:val="FF0000"/>
          <w:lang w:val="fr-FR"/>
        </w:rPr>
        <w:t>Conseil</w:t>
      </w:r>
      <w:r w:rsidR="00022B4C" w:rsidRPr="00A11039">
        <w:rPr>
          <w:rFonts w:eastAsia="Times New Roman"/>
          <w:color w:val="FF0000"/>
          <w:lang w:val="fr-FR"/>
        </w:rPr>
        <w:t xml:space="preserve"> charge le </w:t>
      </w:r>
      <w:r w:rsidR="00022B4C" w:rsidRPr="00A11039">
        <w:rPr>
          <w:rFonts w:eastAsia="Times New Roman"/>
          <w:b/>
          <w:color w:val="FF0000"/>
          <w:lang w:val="fr-FR"/>
        </w:rPr>
        <w:t xml:space="preserve">SPRWG </w:t>
      </w:r>
      <w:r w:rsidR="00022B4C" w:rsidRPr="00A11039">
        <w:rPr>
          <w:rFonts w:eastAsia="Times New Roman"/>
          <w:color w:val="FF0000"/>
          <w:lang w:val="fr-FR"/>
        </w:rPr>
        <w:t>de rédiger un plan stratégique sur la base des 3 objectifs SMART avalisés lors du C-2</w:t>
      </w:r>
      <w:r w:rsidR="0014418C">
        <w:rPr>
          <w:color w:val="FF0000"/>
          <w:lang w:val="fr-FR"/>
        </w:rPr>
        <w:t xml:space="preserve"> (date limite : conformément au plan de </w:t>
      </w:r>
      <w:r w:rsidR="007B2DE1">
        <w:rPr>
          <w:color w:val="FF0000"/>
          <w:lang w:val="fr-FR"/>
        </w:rPr>
        <w:t>management</w:t>
      </w:r>
      <w:r w:rsidR="0014418C">
        <w:rPr>
          <w:color w:val="FF0000"/>
          <w:lang w:val="fr-FR"/>
        </w:rPr>
        <w:t>).</w:t>
      </w:r>
    </w:p>
    <w:p w14:paraId="00BA8542" w14:textId="77777777" w:rsidR="000C55D9" w:rsidRPr="00A11039" w:rsidRDefault="000C55D9" w:rsidP="00BB2FA2">
      <w:pPr>
        <w:spacing w:line="276" w:lineRule="auto"/>
        <w:jc w:val="both"/>
        <w:rPr>
          <w:b/>
          <w:color w:val="FF0000"/>
          <w:lang w:val="fr-FR"/>
        </w:rPr>
      </w:pPr>
    </w:p>
    <w:p w14:paraId="0E96E0E3" w14:textId="59329A81" w:rsidR="00BB2FA2" w:rsidRPr="00A11039" w:rsidRDefault="00BB2FA2" w:rsidP="00BB2FA2">
      <w:pPr>
        <w:spacing w:line="276" w:lineRule="auto"/>
        <w:jc w:val="both"/>
        <w:rPr>
          <w:color w:val="FF0000"/>
          <w:lang w:val="fr-FR"/>
        </w:rPr>
      </w:pPr>
      <w:r w:rsidRPr="00A11039">
        <w:rPr>
          <w:b/>
          <w:color w:val="FF0000"/>
          <w:lang w:val="fr-FR"/>
        </w:rPr>
        <w:t>Action C2/40</w:t>
      </w:r>
      <w:r w:rsidR="00956E9D" w:rsidRPr="00A11039">
        <w:rPr>
          <w:b/>
          <w:color w:val="FF0000"/>
          <w:lang w:val="fr-FR"/>
        </w:rPr>
        <w:t> </w:t>
      </w:r>
      <w:r w:rsidRPr="00A11039">
        <w:rPr>
          <w:b/>
          <w:color w:val="FF0000"/>
          <w:lang w:val="fr-FR"/>
        </w:rPr>
        <w:t xml:space="preserve">: </w:t>
      </w:r>
      <w:r w:rsidR="00022B4C" w:rsidRPr="00A11039">
        <w:rPr>
          <w:rFonts w:eastAsia="Times New Roman"/>
          <w:color w:val="FF0000"/>
          <w:lang w:val="fr-FR"/>
        </w:rPr>
        <w:t>Le président du</w:t>
      </w:r>
      <w:r w:rsidR="00022B4C" w:rsidRPr="00A11039">
        <w:rPr>
          <w:rFonts w:eastAsia="Times New Roman"/>
          <w:b/>
          <w:color w:val="FF0000"/>
          <w:lang w:val="fr-FR"/>
        </w:rPr>
        <w:t xml:space="preserve"> SPRWG </w:t>
      </w:r>
      <w:r w:rsidR="00022B4C" w:rsidRPr="00A11039">
        <w:rPr>
          <w:rFonts w:eastAsia="Times New Roman"/>
          <w:color w:val="FF0000"/>
          <w:lang w:val="fr-FR"/>
        </w:rPr>
        <w:t>collaborera avec les</w:t>
      </w:r>
      <w:r w:rsidR="00022B4C" w:rsidRPr="00A11039">
        <w:rPr>
          <w:rFonts w:eastAsia="Times New Roman"/>
          <w:b/>
          <w:color w:val="FF0000"/>
          <w:lang w:val="fr-FR"/>
        </w:rPr>
        <w:t xml:space="preserve"> présidents du HSSC et de l’IRCC </w:t>
      </w:r>
      <w:r w:rsidR="00022B4C" w:rsidRPr="00A11039">
        <w:rPr>
          <w:rFonts w:eastAsia="Times New Roman"/>
          <w:color w:val="FF0000"/>
          <w:lang w:val="fr-FR"/>
        </w:rPr>
        <w:t>et leur fournira des projets d</w:t>
      </w:r>
      <w:r w:rsidR="007B2DE1">
        <w:rPr>
          <w:rFonts w:eastAsia="Times New Roman"/>
          <w:color w:val="FF0000"/>
          <w:lang w:val="fr-FR"/>
        </w:rPr>
        <w:t>e cibles</w:t>
      </w:r>
      <w:r w:rsidR="00022B4C" w:rsidRPr="00A11039">
        <w:rPr>
          <w:rFonts w:eastAsia="Times New Roman"/>
          <w:color w:val="FF0000"/>
          <w:lang w:val="fr-FR"/>
        </w:rPr>
        <w:t xml:space="preserve"> stratégiques et d’indicateurs de performance qui pourraient être examinés lors des HSSC-11 et IRCC-11 aux fins d’obtenir des premiers commentaires en retour sur </w:t>
      </w:r>
      <w:r w:rsidR="00685CA3">
        <w:rPr>
          <w:rFonts w:eastAsia="Times New Roman"/>
          <w:color w:val="FF0000"/>
          <w:lang w:val="fr-FR"/>
        </w:rPr>
        <w:t>les</w:t>
      </w:r>
      <w:r w:rsidR="00685CA3" w:rsidRPr="00A11039">
        <w:rPr>
          <w:rFonts w:eastAsia="Times New Roman"/>
          <w:color w:val="FF0000"/>
          <w:lang w:val="fr-FR"/>
        </w:rPr>
        <w:t xml:space="preserve"> </w:t>
      </w:r>
      <w:r w:rsidR="00022B4C" w:rsidRPr="00A11039">
        <w:rPr>
          <w:rFonts w:eastAsia="Times New Roman"/>
          <w:color w:val="FF0000"/>
          <w:lang w:val="fr-FR"/>
        </w:rPr>
        <w:t>possib</w:t>
      </w:r>
      <w:r w:rsidR="00685CA3">
        <w:rPr>
          <w:rFonts w:eastAsia="Times New Roman"/>
          <w:color w:val="FF0000"/>
          <w:lang w:val="fr-FR"/>
        </w:rPr>
        <w:t>ilités de</w:t>
      </w:r>
      <w:r w:rsidR="00022B4C" w:rsidRPr="00A11039">
        <w:rPr>
          <w:rFonts w:eastAsia="Times New Roman"/>
          <w:color w:val="FF0000"/>
          <w:lang w:val="fr-FR"/>
        </w:rPr>
        <w:t xml:space="preserve"> mise en œuvre dans le futur</w:t>
      </w:r>
      <w:r w:rsidRPr="00A11039">
        <w:rPr>
          <w:color w:val="FF0000"/>
          <w:lang w:val="fr-FR"/>
        </w:rPr>
        <w:t xml:space="preserve"> (</w:t>
      </w:r>
      <w:r w:rsidR="00022B4C" w:rsidRPr="00A11039">
        <w:rPr>
          <w:color w:val="FF0000"/>
          <w:lang w:val="fr-FR"/>
        </w:rPr>
        <w:t>date limite </w:t>
      </w:r>
      <w:r w:rsidRPr="00A11039">
        <w:rPr>
          <w:color w:val="FF0000"/>
          <w:lang w:val="fr-FR"/>
        </w:rPr>
        <w:t xml:space="preserve">: 15 </w:t>
      </w:r>
      <w:r w:rsidR="00022B4C" w:rsidRPr="00A11039">
        <w:rPr>
          <w:color w:val="FF0000"/>
          <w:lang w:val="fr-FR"/>
        </w:rPr>
        <w:t>mars</w:t>
      </w:r>
      <w:r w:rsidRPr="00A11039">
        <w:rPr>
          <w:color w:val="FF0000"/>
          <w:lang w:val="fr-FR"/>
        </w:rPr>
        <w:t xml:space="preserve"> 2019 (</w:t>
      </w:r>
      <w:r w:rsidR="00022B4C" w:rsidRPr="00A11039">
        <w:rPr>
          <w:color w:val="FF0000"/>
          <w:lang w:val="fr-FR"/>
        </w:rPr>
        <w:t>pour le</w:t>
      </w:r>
      <w:r w:rsidRPr="00A11039">
        <w:rPr>
          <w:color w:val="FF0000"/>
          <w:lang w:val="fr-FR"/>
        </w:rPr>
        <w:t xml:space="preserve"> HSSC)</w:t>
      </w:r>
      <w:r w:rsidR="00022B4C" w:rsidRPr="00A11039">
        <w:rPr>
          <w:color w:val="FF0000"/>
          <w:lang w:val="fr-FR"/>
        </w:rPr>
        <w:t> </w:t>
      </w:r>
      <w:r w:rsidRPr="00A11039">
        <w:rPr>
          <w:color w:val="FF0000"/>
          <w:lang w:val="fr-FR"/>
        </w:rPr>
        <w:t xml:space="preserve">; 15 </w:t>
      </w:r>
      <w:r w:rsidR="00022B4C" w:rsidRPr="00A11039">
        <w:rPr>
          <w:color w:val="FF0000"/>
          <w:lang w:val="fr-FR"/>
        </w:rPr>
        <w:t>avril</w:t>
      </w:r>
      <w:r w:rsidRPr="00A11039">
        <w:rPr>
          <w:color w:val="FF0000"/>
          <w:lang w:val="fr-FR"/>
        </w:rPr>
        <w:t xml:space="preserve"> </w:t>
      </w:r>
      <w:r w:rsidR="00256BB6" w:rsidRPr="00A11039">
        <w:rPr>
          <w:color w:val="FF0000"/>
          <w:lang w:val="fr-FR"/>
        </w:rPr>
        <w:t xml:space="preserve">2019 </w:t>
      </w:r>
      <w:r w:rsidRPr="00A11039">
        <w:rPr>
          <w:color w:val="FF0000"/>
          <w:lang w:val="fr-FR"/>
        </w:rPr>
        <w:t>(</w:t>
      </w:r>
      <w:r w:rsidR="00022B4C" w:rsidRPr="00A11039">
        <w:rPr>
          <w:color w:val="FF0000"/>
          <w:lang w:val="fr-FR"/>
        </w:rPr>
        <w:t>pour l’</w:t>
      </w:r>
      <w:r w:rsidRPr="00A11039">
        <w:rPr>
          <w:color w:val="FF0000"/>
          <w:lang w:val="fr-FR"/>
        </w:rPr>
        <w:t>IRCC))</w:t>
      </w:r>
      <w:r w:rsidR="00022B4C" w:rsidRPr="00A11039">
        <w:rPr>
          <w:color w:val="FF0000"/>
          <w:lang w:val="fr-FR"/>
        </w:rPr>
        <w:t>.</w:t>
      </w:r>
    </w:p>
    <w:p w14:paraId="4D3E28E0" w14:textId="77777777" w:rsidR="000C55D9" w:rsidRPr="00A11039" w:rsidRDefault="000C55D9" w:rsidP="00BB2FA2">
      <w:pPr>
        <w:spacing w:line="276" w:lineRule="auto"/>
        <w:jc w:val="both"/>
        <w:rPr>
          <w:b/>
          <w:color w:val="FF0000"/>
          <w:lang w:val="fr-FR"/>
        </w:rPr>
      </w:pPr>
    </w:p>
    <w:p w14:paraId="64B2F87F" w14:textId="7D3B88D8" w:rsidR="00BB2FA2" w:rsidRPr="00A11039" w:rsidRDefault="00BB2FA2" w:rsidP="00BB2FA2">
      <w:pPr>
        <w:spacing w:line="276" w:lineRule="auto"/>
        <w:jc w:val="both"/>
        <w:rPr>
          <w:b/>
          <w:color w:val="FF0000"/>
          <w:lang w:val="fr-FR"/>
        </w:rPr>
      </w:pPr>
      <w:r w:rsidRPr="00A11039">
        <w:rPr>
          <w:b/>
          <w:color w:val="FF0000"/>
          <w:lang w:val="fr-FR"/>
        </w:rPr>
        <w:t>D</w:t>
      </w:r>
      <w:r w:rsidR="00956E9D" w:rsidRPr="00A11039">
        <w:rPr>
          <w:b/>
          <w:color w:val="FF0000"/>
          <w:lang w:val="fr-FR"/>
        </w:rPr>
        <w:t>é</w:t>
      </w:r>
      <w:r w:rsidRPr="00A11039">
        <w:rPr>
          <w:b/>
          <w:color w:val="FF0000"/>
          <w:lang w:val="fr-FR"/>
        </w:rPr>
        <w:t>cision C2/41</w:t>
      </w:r>
      <w:r w:rsidR="00956E9D" w:rsidRPr="00A11039">
        <w:rPr>
          <w:b/>
          <w:color w:val="FF0000"/>
          <w:lang w:val="fr-FR"/>
        </w:rPr>
        <w:t> </w:t>
      </w:r>
      <w:r w:rsidRPr="00A11039">
        <w:rPr>
          <w:b/>
          <w:color w:val="FF0000"/>
          <w:lang w:val="fr-FR"/>
        </w:rPr>
        <w:t>:</w:t>
      </w:r>
      <w:r w:rsidRPr="00A11039">
        <w:rPr>
          <w:color w:val="FF0000"/>
          <w:lang w:val="fr-FR"/>
        </w:rPr>
        <w:t xml:space="preserve"> </w:t>
      </w:r>
      <w:r w:rsidR="00022B4C" w:rsidRPr="00A11039">
        <w:rPr>
          <w:rFonts w:eastAsia="Times New Roman"/>
          <w:b/>
          <w:color w:val="FF0000"/>
          <w:lang w:val="fr-FR"/>
        </w:rPr>
        <w:t xml:space="preserve">Le Conseil </w:t>
      </w:r>
      <w:r w:rsidR="008F4672">
        <w:rPr>
          <w:rFonts w:eastAsia="Times New Roman"/>
          <w:color w:val="FF0000"/>
          <w:lang w:val="fr-FR"/>
        </w:rPr>
        <w:t>donne son a</w:t>
      </w:r>
      <w:r w:rsidR="00022B4C" w:rsidRPr="00A11039">
        <w:rPr>
          <w:rFonts w:eastAsia="Times New Roman"/>
          <w:color w:val="FF0000"/>
          <w:lang w:val="fr-FR"/>
        </w:rPr>
        <w:t>val</w:t>
      </w:r>
      <w:r w:rsidR="008F4672">
        <w:rPr>
          <w:rFonts w:eastAsia="Times New Roman"/>
          <w:color w:val="FF0000"/>
          <w:lang w:val="fr-FR"/>
        </w:rPr>
        <w:t xml:space="preserve"> </w:t>
      </w:r>
      <w:r w:rsidR="00685CA3">
        <w:rPr>
          <w:rFonts w:eastAsia="Times New Roman"/>
          <w:color w:val="FF0000"/>
          <w:lang w:val="fr-FR"/>
        </w:rPr>
        <w:t>sur</w:t>
      </w:r>
      <w:r w:rsidR="00685CA3" w:rsidRPr="00A11039">
        <w:rPr>
          <w:rFonts w:eastAsia="Times New Roman"/>
          <w:color w:val="FF0000"/>
          <w:lang w:val="fr-FR"/>
        </w:rPr>
        <w:t xml:space="preserve"> </w:t>
      </w:r>
      <w:r w:rsidR="00022B4C" w:rsidRPr="00A11039">
        <w:rPr>
          <w:rFonts w:eastAsia="Times New Roman"/>
          <w:color w:val="FF0000"/>
          <w:lang w:val="fr-FR"/>
        </w:rPr>
        <w:t xml:space="preserve">le plan de </w:t>
      </w:r>
      <w:r w:rsidR="00685CA3">
        <w:rPr>
          <w:rFonts w:eastAsia="Times New Roman"/>
          <w:color w:val="FF0000"/>
          <w:lang w:val="fr-FR"/>
        </w:rPr>
        <w:t>management</w:t>
      </w:r>
      <w:r w:rsidR="00685CA3" w:rsidRPr="00A11039">
        <w:rPr>
          <w:rFonts w:eastAsia="Times New Roman"/>
          <w:color w:val="FF0000"/>
          <w:lang w:val="fr-FR"/>
        </w:rPr>
        <w:t xml:space="preserve"> </w:t>
      </w:r>
      <w:r w:rsidR="00022B4C" w:rsidRPr="00A11039">
        <w:rPr>
          <w:rFonts w:eastAsia="Times New Roman"/>
          <w:color w:val="FF0000"/>
          <w:lang w:val="fr-FR"/>
        </w:rPr>
        <w:t xml:space="preserve">pour la phase de rédaction d’une version révisée complète du plan stratégique, comme proposé par le SPRWG, et </w:t>
      </w:r>
      <w:r w:rsidR="00F7395C">
        <w:rPr>
          <w:rFonts w:eastAsia="Times New Roman"/>
          <w:color w:val="FF0000"/>
          <w:lang w:val="fr-FR"/>
        </w:rPr>
        <w:t xml:space="preserve">pour </w:t>
      </w:r>
      <w:r w:rsidR="00EE4101">
        <w:rPr>
          <w:rFonts w:eastAsia="Times New Roman"/>
          <w:color w:val="FF0000"/>
          <w:lang w:val="fr-FR"/>
        </w:rPr>
        <w:t>la pa</w:t>
      </w:r>
      <w:r w:rsidR="00AA6DD9">
        <w:rPr>
          <w:rFonts w:eastAsia="Times New Roman"/>
          <w:color w:val="FF0000"/>
          <w:lang w:val="fr-FR"/>
        </w:rPr>
        <w:t>r</w:t>
      </w:r>
      <w:r w:rsidR="00EE4101">
        <w:rPr>
          <w:rFonts w:eastAsia="Times New Roman"/>
          <w:color w:val="FF0000"/>
          <w:lang w:val="fr-FR"/>
        </w:rPr>
        <w:t>ticipation</w:t>
      </w:r>
      <w:r w:rsidR="00EE4101" w:rsidRPr="00A11039">
        <w:rPr>
          <w:rFonts w:eastAsia="Times New Roman"/>
          <w:color w:val="FF0000"/>
          <w:lang w:val="fr-FR"/>
        </w:rPr>
        <w:t xml:space="preserve"> </w:t>
      </w:r>
      <w:r w:rsidR="00022B4C" w:rsidRPr="00A11039">
        <w:rPr>
          <w:rFonts w:eastAsia="Times New Roman"/>
          <w:color w:val="FF0000"/>
          <w:lang w:val="fr-FR"/>
        </w:rPr>
        <w:t>du Secrétaire général en tant que membre</w:t>
      </w:r>
      <w:r w:rsidR="000C55D9" w:rsidRPr="00A11039">
        <w:rPr>
          <w:color w:val="FF0000"/>
          <w:lang w:val="fr-FR"/>
        </w:rPr>
        <w:t>.</w:t>
      </w:r>
    </w:p>
    <w:p w14:paraId="40F3FD7F" w14:textId="77777777" w:rsidR="00256BB6" w:rsidRPr="00A11039" w:rsidRDefault="00256BB6" w:rsidP="00743358">
      <w:pPr>
        <w:spacing w:line="276" w:lineRule="auto"/>
        <w:rPr>
          <w:lang w:val="fr-FR"/>
        </w:rPr>
      </w:pPr>
    </w:p>
    <w:p w14:paraId="6B50D769" w14:textId="528A1A01" w:rsidR="00EC6C8F" w:rsidRPr="00A11039" w:rsidRDefault="00AB2A4F"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AUTRES POINTS PROPOSES PAR UN ETAT MEMBRE OU PAR LE SECRETAIRE GENERAL</w:t>
      </w:r>
    </w:p>
    <w:p w14:paraId="1764D507" w14:textId="4F9CB8ED" w:rsidR="00E84F0B" w:rsidRPr="00A11039"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i/>
          <w:spacing w:val="5"/>
          <w:sz w:val="24"/>
          <w:szCs w:val="24"/>
          <w:lang w:val="fr-FR"/>
        </w:rPr>
      </w:pPr>
      <w:r w:rsidRPr="00A11039">
        <w:rPr>
          <w:rFonts w:ascii="Times New Roman" w:hAnsi="Times New Roman"/>
          <w:b/>
          <w:bCs/>
          <w:spacing w:val="5"/>
          <w:sz w:val="24"/>
          <w:szCs w:val="24"/>
          <w:lang w:val="fr-FR"/>
        </w:rPr>
        <w:t>Pr</w:t>
      </w:r>
      <w:r w:rsidR="00027106" w:rsidRPr="00A11039">
        <w:rPr>
          <w:rFonts w:ascii="Times New Roman" w:hAnsi="Times New Roman"/>
          <w:b/>
          <w:bCs/>
          <w:spacing w:val="5"/>
          <w:sz w:val="24"/>
          <w:szCs w:val="24"/>
          <w:lang w:val="fr-FR"/>
        </w:rPr>
        <w:t xml:space="preserve">éparatifs du triennat de célébrations </w:t>
      </w:r>
      <w:r w:rsidR="003458AE">
        <w:rPr>
          <w:rFonts w:ascii="Times New Roman" w:hAnsi="Times New Roman"/>
          <w:b/>
          <w:bCs/>
          <w:spacing w:val="5"/>
          <w:sz w:val="24"/>
          <w:szCs w:val="24"/>
          <w:lang w:val="fr-FR"/>
        </w:rPr>
        <w:t>d</w:t>
      </w:r>
      <w:r w:rsidR="00027106" w:rsidRPr="00A11039">
        <w:rPr>
          <w:rFonts w:ascii="Times New Roman" w:hAnsi="Times New Roman"/>
          <w:b/>
          <w:bCs/>
          <w:spacing w:val="5"/>
          <w:sz w:val="24"/>
          <w:szCs w:val="24"/>
          <w:lang w:val="fr-FR"/>
        </w:rPr>
        <w:t>u centenaire de l’OHI</w:t>
      </w:r>
      <w:r w:rsidRPr="00A11039">
        <w:rPr>
          <w:rFonts w:ascii="Times New Roman" w:hAnsi="Times New Roman"/>
          <w:b/>
          <w:bCs/>
          <w:spacing w:val="5"/>
          <w:sz w:val="24"/>
          <w:szCs w:val="24"/>
          <w:lang w:val="fr-FR"/>
        </w:rPr>
        <w:t xml:space="preserve"> (</w:t>
      </w:r>
      <w:r w:rsidR="00027106" w:rsidRPr="00A11039">
        <w:rPr>
          <w:rFonts w:ascii="Times New Roman" w:hAnsi="Times New Roman"/>
          <w:b/>
          <w:bCs/>
          <w:spacing w:val="5"/>
          <w:sz w:val="24"/>
          <w:szCs w:val="24"/>
          <w:lang w:val="fr-FR"/>
        </w:rPr>
        <w:t>OHI</w:t>
      </w:r>
      <w:r w:rsidRPr="00A11039">
        <w:rPr>
          <w:rFonts w:ascii="Times New Roman" w:hAnsi="Times New Roman"/>
          <w:b/>
          <w:bCs/>
          <w:spacing w:val="5"/>
          <w:sz w:val="24"/>
          <w:szCs w:val="24"/>
          <w:lang w:val="fr-FR"/>
        </w:rPr>
        <w:t>-100)</w:t>
      </w:r>
    </w:p>
    <w:p w14:paraId="124D2704" w14:textId="29FCF74A" w:rsidR="00B30312" w:rsidRPr="00A11039" w:rsidRDefault="00027106" w:rsidP="00027106">
      <w:pPr>
        <w:tabs>
          <w:tab w:val="left" w:pos="680"/>
        </w:tabs>
        <w:autoSpaceDE w:val="0"/>
        <w:autoSpaceDN w:val="0"/>
        <w:adjustRightInd w:val="0"/>
        <w:spacing w:before="240" w:after="120" w:line="276" w:lineRule="auto"/>
        <w:jc w:val="both"/>
        <w:rPr>
          <w:bCs/>
          <w:i/>
          <w:spacing w:val="5"/>
          <w:lang w:val="fr-FR"/>
        </w:rPr>
      </w:pPr>
      <w:r w:rsidRPr="00A11039">
        <w:rPr>
          <w:bCs/>
          <w:i/>
          <w:spacing w:val="5"/>
          <w:lang w:val="fr-FR"/>
        </w:rPr>
        <w:t>Doc</w:t>
      </w:r>
      <w:r w:rsidR="007E13B9" w:rsidRPr="00A11039">
        <w:rPr>
          <w:bCs/>
          <w:i/>
          <w:spacing w:val="5"/>
          <w:lang w:val="fr-FR"/>
        </w:rPr>
        <w:t>.</w:t>
      </w:r>
      <w:r w:rsidR="00B30312" w:rsidRPr="00A11039">
        <w:rPr>
          <w:bCs/>
          <w:i/>
          <w:spacing w:val="5"/>
          <w:lang w:val="fr-FR"/>
        </w:rPr>
        <w:t xml:space="preserve"> C2-7.1</w:t>
      </w:r>
      <w:r w:rsidR="00BB238F" w:rsidRPr="00A11039">
        <w:rPr>
          <w:bCs/>
          <w:i/>
          <w:spacing w:val="5"/>
          <w:lang w:val="fr-FR"/>
        </w:rPr>
        <w:t xml:space="preserve"> - </w:t>
      </w:r>
      <w:hyperlink r:id="rId28" w:history="1">
        <w:r w:rsidR="00BB238F" w:rsidRPr="00A11039">
          <w:rPr>
            <w:rStyle w:val="Hyperlink"/>
            <w:bCs/>
            <w:i/>
            <w:spacing w:val="5"/>
            <w:lang w:val="fr-FR"/>
          </w:rPr>
          <w:t>Pr</w:t>
        </w:r>
        <w:r w:rsidRPr="00A11039">
          <w:rPr>
            <w:rStyle w:val="Hyperlink"/>
            <w:bCs/>
            <w:i/>
            <w:spacing w:val="5"/>
            <w:lang w:val="fr-FR"/>
          </w:rPr>
          <w:t>éparatifs du triennat de célébrations du centenaire de l’OHI</w:t>
        </w:r>
        <w:r w:rsidR="00BB238F" w:rsidRPr="00A11039">
          <w:rPr>
            <w:rStyle w:val="Hyperlink"/>
            <w:bCs/>
            <w:i/>
            <w:spacing w:val="5"/>
            <w:lang w:val="fr-FR"/>
          </w:rPr>
          <w:t xml:space="preserve"> (</w:t>
        </w:r>
        <w:r w:rsidRPr="00A11039">
          <w:rPr>
            <w:rStyle w:val="Hyperlink"/>
            <w:bCs/>
            <w:i/>
            <w:spacing w:val="5"/>
            <w:lang w:val="fr-FR"/>
          </w:rPr>
          <w:t>OHI</w:t>
        </w:r>
        <w:r w:rsidR="00BB238F" w:rsidRPr="00A11039">
          <w:rPr>
            <w:rStyle w:val="Hyperlink"/>
            <w:bCs/>
            <w:i/>
            <w:spacing w:val="5"/>
            <w:lang w:val="fr-FR"/>
          </w:rPr>
          <w:t>-100)</w:t>
        </w:r>
      </w:hyperlink>
      <w:r w:rsidR="00BB238F" w:rsidRPr="00A11039">
        <w:rPr>
          <w:bCs/>
          <w:i/>
          <w:spacing w:val="5"/>
          <w:lang w:val="fr-FR"/>
        </w:rPr>
        <w:t xml:space="preserve"> - </w:t>
      </w:r>
      <w:hyperlink r:id="rId29" w:history="1">
        <w:r w:rsidR="00BB238F" w:rsidRPr="00A11039">
          <w:rPr>
            <w:rStyle w:val="Hyperlink"/>
            <w:bCs/>
            <w:i/>
            <w:spacing w:val="5"/>
            <w:lang w:val="fr-FR"/>
          </w:rPr>
          <w:t>Pr</w:t>
        </w:r>
        <w:r w:rsidRPr="00A11039">
          <w:rPr>
            <w:rStyle w:val="Hyperlink"/>
            <w:bCs/>
            <w:i/>
            <w:spacing w:val="5"/>
            <w:lang w:val="fr-FR"/>
          </w:rPr>
          <w:t>ésentation</w:t>
        </w:r>
      </w:hyperlink>
    </w:p>
    <w:p w14:paraId="34DE8425" w14:textId="293B75D8" w:rsidR="001A719D" w:rsidRPr="00A11039" w:rsidRDefault="00027106" w:rsidP="000C55D9">
      <w:pPr>
        <w:autoSpaceDE w:val="0"/>
        <w:autoSpaceDN w:val="0"/>
        <w:adjustRightInd w:val="0"/>
        <w:spacing w:after="120" w:line="276" w:lineRule="auto"/>
        <w:jc w:val="both"/>
        <w:rPr>
          <w:spacing w:val="-1"/>
          <w:lang w:val="fr-FR"/>
        </w:rPr>
      </w:pPr>
      <w:r w:rsidRPr="00193B76">
        <w:rPr>
          <w:spacing w:val="-1"/>
          <w:lang w:val="fr-FR"/>
        </w:rPr>
        <w:t>Le Secrétaire général</w:t>
      </w:r>
      <w:r w:rsidRPr="00A11039">
        <w:rPr>
          <w:spacing w:val="-1"/>
          <w:lang w:val="fr-FR"/>
        </w:rPr>
        <w:t xml:space="preserve"> présente le programme initial pour les célébrations du centenaire de la création de l’OHI</w:t>
      </w:r>
      <w:r w:rsidR="001A719D" w:rsidRPr="00A11039">
        <w:rPr>
          <w:spacing w:val="-1"/>
          <w:lang w:val="fr-FR"/>
        </w:rPr>
        <w:t xml:space="preserve">. </w:t>
      </w:r>
      <w:r w:rsidRPr="00A11039">
        <w:rPr>
          <w:spacing w:val="-1"/>
          <w:lang w:val="fr-FR"/>
        </w:rPr>
        <w:t xml:space="preserve">Il est noté qu’une promotion a déjà été activement mise en place et mettra en exergue </w:t>
      </w:r>
      <w:r w:rsidR="002B60C8" w:rsidRPr="00A11039">
        <w:rPr>
          <w:spacing w:val="-1"/>
          <w:lang w:val="fr-FR"/>
        </w:rPr>
        <w:t>l’envergure mondiale de l’OHI</w:t>
      </w:r>
      <w:r w:rsidR="001A719D" w:rsidRPr="00A11039">
        <w:rPr>
          <w:spacing w:val="-1"/>
          <w:lang w:val="fr-FR"/>
        </w:rPr>
        <w:t xml:space="preserve">. </w:t>
      </w:r>
      <w:r w:rsidR="002B60C8" w:rsidRPr="00A11039">
        <w:rPr>
          <w:spacing w:val="-1"/>
          <w:lang w:val="fr-FR"/>
        </w:rPr>
        <w:t>Des activités seront organisées sur trois ans</w:t>
      </w:r>
      <w:r w:rsidR="001A719D" w:rsidRPr="00A11039">
        <w:rPr>
          <w:spacing w:val="-1"/>
          <w:lang w:val="fr-FR"/>
        </w:rPr>
        <w:t xml:space="preserve">, </w:t>
      </w:r>
      <w:r w:rsidR="002B60C8" w:rsidRPr="00A11039">
        <w:rPr>
          <w:spacing w:val="-1"/>
          <w:lang w:val="fr-FR"/>
        </w:rPr>
        <w:t>à compter du</w:t>
      </w:r>
      <w:r w:rsidR="001A719D" w:rsidRPr="00A11039">
        <w:rPr>
          <w:spacing w:val="-1"/>
          <w:lang w:val="fr-FR"/>
        </w:rPr>
        <w:t xml:space="preserve"> 100</w:t>
      </w:r>
      <w:r w:rsidR="002B60C8" w:rsidRPr="00A11039">
        <w:rPr>
          <w:spacing w:val="-1"/>
          <w:vertAlign w:val="superscript"/>
          <w:lang w:val="fr-FR"/>
        </w:rPr>
        <w:t>ème</w:t>
      </w:r>
      <w:r w:rsidR="002B60C8" w:rsidRPr="00A11039">
        <w:rPr>
          <w:spacing w:val="-1"/>
          <w:lang w:val="fr-FR"/>
        </w:rPr>
        <w:t xml:space="preserve"> </w:t>
      </w:r>
      <w:r w:rsidR="002B60C8" w:rsidRPr="00A11039">
        <w:rPr>
          <w:spacing w:val="-1"/>
          <w:lang w:val="fr-FR"/>
        </w:rPr>
        <w:lastRenderedPageBreak/>
        <w:t xml:space="preserve">anniversaire de la </w:t>
      </w:r>
      <w:r w:rsidR="001A719D" w:rsidRPr="00A11039">
        <w:rPr>
          <w:spacing w:val="-1"/>
          <w:lang w:val="fr-FR"/>
        </w:rPr>
        <w:t>1</w:t>
      </w:r>
      <w:r w:rsidR="002B60C8" w:rsidRPr="00A11039">
        <w:rPr>
          <w:spacing w:val="-1"/>
          <w:vertAlign w:val="superscript"/>
          <w:lang w:val="fr-FR"/>
        </w:rPr>
        <w:t>ère</w:t>
      </w:r>
      <w:r w:rsidR="002B60C8" w:rsidRPr="00A11039">
        <w:rPr>
          <w:spacing w:val="-1"/>
          <w:lang w:val="fr-FR"/>
        </w:rPr>
        <w:t xml:space="preserve"> Conférence hydrographique i</w:t>
      </w:r>
      <w:r w:rsidR="001A719D" w:rsidRPr="00A11039">
        <w:rPr>
          <w:spacing w:val="-1"/>
          <w:lang w:val="fr-FR"/>
        </w:rPr>
        <w:t>nternational</w:t>
      </w:r>
      <w:r w:rsidR="002B60C8" w:rsidRPr="00A11039">
        <w:rPr>
          <w:spacing w:val="-1"/>
          <w:lang w:val="fr-FR"/>
        </w:rPr>
        <w:t>e, à</w:t>
      </w:r>
      <w:r w:rsidR="001A719D" w:rsidRPr="00A11039">
        <w:rPr>
          <w:spacing w:val="-1"/>
          <w:lang w:val="fr-FR"/>
        </w:rPr>
        <w:t xml:space="preserve"> Lond</w:t>
      </w:r>
      <w:r w:rsidR="002B60C8" w:rsidRPr="00A11039">
        <w:rPr>
          <w:spacing w:val="-1"/>
          <w:lang w:val="fr-FR"/>
        </w:rPr>
        <w:t>res,</w:t>
      </w:r>
      <w:r w:rsidR="001A719D" w:rsidRPr="00A11039">
        <w:rPr>
          <w:spacing w:val="-1"/>
          <w:lang w:val="fr-FR"/>
        </w:rPr>
        <w:t xml:space="preserve"> </w:t>
      </w:r>
      <w:r w:rsidR="002B60C8" w:rsidRPr="00A11039">
        <w:rPr>
          <w:spacing w:val="-1"/>
          <w:lang w:val="fr-FR"/>
        </w:rPr>
        <w:t>e</w:t>
      </w:r>
      <w:r w:rsidR="001A719D" w:rsidRPr="00A11039">
        <w:rPr>
          <w:spacing w:val="-1"/>
          <w:lang w:val="fr-FR"/>
        </w:rPr>
        <w:t xml:space="preserve">n 2019, </w:t>
      </w:r>
      <w:r w:rsidR="002B60C8" w:rsidRPr="00A11039">
        <w:rPr>
          <w:spacing w:val="-1"/>
          <w:lang w:val="fr-FR"/>
        </w:rPr>
        <w:t xml:space="preserve">puis avec la seconde </w:t>
      </w:r>
      <w:r w:rsidR="001A719D" w:rsidRPr="00A11039">
        <w:rPr>
          <w:spacing w:val="-1"/>
          <w:lang w:val="fr-FR"/>
        </w:rPr>
        <w:t xml:space="preserve">session </w:t>
      </w:r>
      <w:r w:rsidR="002B60C8" w:rsidRPr="00A11039">
        <w:rPr>
          <w:spacing w:val="-1"/>
          <w:lang w:val="fr-FR"/>
        </w:rPr>
        <w:t>de l’Assemblée de l’OHI</w:t>
      </w:r>
      <w:r w:rsidR="001A719D" w:rsidRPr="00A11039">
        <w:rPr>
          <w:spacing w:val="-1"/>
          <w:lang w:val="fr-FR"/>
        </w:rPr>
        <w:t xml:space="preserve">, </w:t>
      </w:r>
      <w:r w:rsidR="002B60C8" w:rsidRPr="00A11039">
        <w:rPr>
          <w:spacing w:val="-1"/>
          <w:lang w:val="fr-FR"/>
        </w:rPr>
        <w:t>e</w:t>
      </w:r>
      <w:r w:rsidR="001A719D" w:rsidRPr="00A11039">
        <w:rPr>
          <w:spacing w:val="-1"/>
          <w:lang w:val="fr-FR"/>
        </w:rPr>
        <w:t xml:space="preserve">n 2020, </w:t>
      </w:r>
      <w:r w:rsidR="002B60C8" w:rsidRPr="00A11039">
        <w:rPr>
          <w:spacing w:val="-1"/>
          <w:lang w:val="fr-FR"/>
        </w:rPr>
        <w:t xml:space="preserve">et enfin avec l’anniversaire de la création du </w:t>
      </w:r>
      <w:r w:rsidR="001A719D" w:rsidRPr="00A11039">
        <w:rPr>
          <w:spacing w:val="-1"/>
          <w:lang w:val="fr-FR"/>
        </w:rPr>
        <w:t xml:space="preserve">Bureau </w:t>
      </w:r>
      <w:r w:rsidR="002B60C8" w:rsidRPr="00A11039">
        <w:rPr>
          <w:spacing w:val="-1"/>
          <w:lang w:val="fr-FR"/>
        </w:rPr>
        <w:t>hydrographique international à</w:t>
      </w:r>
      <w:r w:rsidR="001A719D" w:rsidRPr="00A11039">
        <w:rPr>
          <w:spacing w:val="-1"/>
          <w:lang w:val="fr-FR"/>
        </w:rPr>
        <w:t xml:space="preserve"> Monaco, </w:t>
      </w:r>
      <w:r w:rsidR="002B60C8" w:rsidRPr="00A11039">
        <w:rPr>
          <w:spacing w:val="-1"/>
          <w:lang w:val="fr-FR"/>
        </w:rPr>
        <w:t>e</w:t>
      </w:r>
      <w:r w:rsidR="001A719D" w:rsidRPr="00A11039">
        <w:rPr>
          <w:spacing w:val="-1"/>
          <w:lang w:val="fr-FR"/>
        </w:rPr>
        <w:t xml:space="preserve">n 2021. </w:t>
      </w:r>
      <w:r w:rsidR="002B60C8" w:rsidRPr="00A11039">
        <w:rPr>
          <w:spacing w:val="-1"/>
          <w:lang w:val="fr-FR"/>
        </w:rPr>
        <w:t>L’apogée de ces célébrations sera la Journée mondiale de l’hydrographi</w:t>
      </w:r>
      <w:r w:rsidR="003458AE">
        <w:rPr>
          <w:spacing w:val="-1"/>
          <w:lang w:val="fr-FR"/>
        </w:rPr>
        <w:t>e</w:t>
      </w:r>
      <w:r w:rsidR="002B60C8" w:rsidRPr="00A11039">
        <w:rPr>
          <w:spacing w:val="-1"/>
          <w:lang w:val="fr-FR"/>
        </w:rPr>
        <w:t xml:space="preserve"> </w:t>
      </w:r>
      <w:r w:rsidR="00DA7719" w:rsidRPr="00A11039">
        <w:rPr>
          <w:spacing w:val="-1"/>
          <w:lang w:val="fr-FR"/>
        </w:rPr>
        <w:t>(</w:t>
      </w:r>
      <w:r w:rsidR="002B60C8" w:rsidRPr="00A11039">
        <w:rPr>
          <w:spacing w:val="-1"/>
          <w:lang w:val="fr-FR"/>
        </w:rPr>
        <w:t>JMH</w:t>
      </w:r>
      <w:r w:rsidR="00DA7719" w:rsidRPr="00A11039">
        <w:rPr>
          <w:spacing w:val="-1"/>
          <w:lang w:val="fr-FR"/>
        </w:rPr>
        <w:t>)</w:t>
      </w:r>
      <w:r w:rsidR="001A719D" w:rsidRPr="00A11039">
        <w:rPr>
          <w:spacing w:val="-1"/>
          <w:lang w:val="fr-FR"/>
        </w:rPr>
        <w:t xml:space="preserve"> </w:t>
      </w:r>
      <w:r w:rsidR="002B60C8" w:rsidRPr="00A11039">
        <w:rPr>
          <w:spacing w:val="-1"/>
          <w:lang w:val="fr-FR"/>
        </w:rPr>
        <w:t>le</w:t>
      </w:r>
      <w:r w:rsidR="001A719D" w:rsidRPr="00A11039">
        <w:rPr>
          <w:spacing w:val="-1"/>
          <w:lang w:val="fr-FR"/>
        </w:rPr>
        <w:t xml:space="preserve"> 21 </w:t>
      </w:r>
      <w:r w:rsidR="002B60C8" w:rsidRPr="00A11039">
        <w:rPr>
          <w:spacing w:val="-1"/>
          <w:lang w:val="fr-FR"/>
        </w:rPr>
        <w:t>juin</w:t>
      </w:r>
      <w:r w:rsidR="001A719D" w:rsidRPr="00A11039">
        <w:rPr>
          <w:spacing w:val="-1"/>
          <w:lang w:val="fr-FR"/>
        </w:rPr>
        <w:t xml:space="preserve"> 2021. </w:t>
      </w:r>
      <w:r w:rsidR="00F469D5" w:rsidRPr="00A11039">
        <w:rPr>
          <w:spacing w:val="-1"/>
          <w:lang w:val="fr-FR"/>
        </w:rPr>
        <w:t>L’OHI aura également l’opportunité de présenter ses réalisations lors de l’Assemblée générale des</w:t>
      </w:r>
      <w:r w:rsidR="001A719D" w:rsidRPr="00A11039">
        <w:rPr>
          <w:spacing w:val="-1"/>
          <w:lang w:val="fr-FR"/>
        </w:rPr>
        <w:t xml:space="preserve"> Nations </w:t>
      </w:r>
      <w:r w:rsidR="00F469D5" w:rsidRPr="00A11039">
        <w:rPr>
          <w:spacing w:val="-1"/>
          <w:lang w:val="fr-FR"/>
        </w:rPr>
        <w:t>Unies en septembre</w:t>
      </w:r>
      <w:r w:rsidR="001A719D" w:rsidRPr="00A11039">
        <w:rPr>
          <w:spacing w:val="-1"/>
          <w:lang w:val="fr-FR"/>
        </w:rPr>
        <w:t xml:space="preserve"> 2021 </w:t>
      </w:r>
      <w:r w:rsidR="00F469D5" w:rsidRPr="00A11039">
        <w:rPr>
          <w:spacing w:val="-1"/>
          <w:lang w:val="fr-FR"/>
        </w:rPr>
        <w:t>et lors de l’Assemblée de l’OMI en novembre</w:t>
      </w:r>
      <w:r w:rsidR="001A719D" w:rsidRPr="00A11039">
        <w:rPr>
          <w:spacing w:val="-1"/>
          <w:lang w:val="fr-FR"/>
        </w:rPr>
        <w:t xml:space="preserve"> 2021. </w:t>
      </w:r>
    </w:p>
    <w:p w14:paraId="5780420D" w14:textId="2E01612F" w:rsidR="001A719D" w:rsidRPr="00A11039" w:rsidRDefault="00703055" w:rsidP="000C55D9">
      <w:pPr>
        <w:autoSpaceDE w:val="0"/>
        <w:autoSpaceDN w:val="0"/>
        <w:adjustRightInd w:val="0"/>
        <w:spacing w:after="120" w:line="276" w:lineRule="auto"/>
        <w:jc w:val="both"/>
        <w:rPr>
          <w:spacing w:val="-1"/>
          <w:lang w:val="fr-FR"/>
        </w:rPr>
      </w:pPr>
      <w:r w:rsidRPr="00A11039">
        <w:rPr>
          <w:spacing w:val="-1"/>
          <w:lang w:val="fr-FR"/>
        </w:rPr>
        <w:t>Plusieurs entretiens</w:t>
      </w:r>
      <w:r w:rsidR="001A719D" w:rsidRPr="00A11039">
        <w:rPr>
          <w:spacing w:val="-1"/>
          <w:lang w:val="fr-FR"/>
        </w:rPr>
        <w:t xml:space="preserve"> </w:t>
      </w:r>
      <w:r w:rsidR="00F469D5" w:rsidRPr="00A11039">
        <w:rPr>
          <w:spacing w:val="-1"/>
          <w:lang w:val="fr-FR"/>
        </w:rPr>
        <w:t xml:space="preserve">vidéo de </w:t>
      </w:r>
      <w:r w:rsidR="00E46886">
        <w:rPr>
          <w:spacing w:val="-1"/>
          <w:lang w:val="fr-FR"/>
        </w:rPr>
        <w:t>personnalités</w:t>
      </w:r>
      <w:r w:rsidR="00E46886" w:rsidRPr="00A11039">
        <w:rPr>
          <w:spacing w:val="-1"/>
          <w:lang w:val="fr-FR"/>
        </w:rPr>
        <w:t xml:space="preserve"> </w:t>
      </w:r>
      <w:r w:rsidR="00F469D5" w:rsidRPr="00A11039">
        <w:rPr>
          <w:spacing w:val="-1"/>
          <w:lang w:val="fr-FR"/>
        </w:rPr>
        <w:t>notables de l’histoire récente de l’OHI ont déjà été enregistrés</w:t>
      </w:r>
      <w:r w:rsidR="001A719D" w:rsidRPr="00A11039">
        <w:rPr>
          <w:spacing w:val="-1"/>
          <w:lang w:val="fr-FR"/>
        </w:rPr>
        <w:t xml:space="preserve">, </w:t>
      </w:r>
      <w:r w:rsidR="00F469D5" w:rsidRPr="00A11039">
        <w:rPr>
          <w:spacing w:val="-1"/>
          <w:lang w:val="fr-FR"/>
        </w:rPr>
        <w:t>ces personnes composant également le comité éditorial pour la publication du Livre d’or de l’OHI</w:t>
      </w:r>
      <w:r w:rsidR="001A719D" w:rsidRPr="00A11039">
        <w:rPr>
          <w:spacing w:val="-1"/>
          <w:lang w:val="fr-FR"/>
        </w:rPr>
        <w:t xml:space="preserve">, </w:t>
      </w:r>
      <w:r w:rsidR="00E25609" w:rsidRPr="00A11039">
        <w:rPr>
          <w:spacing w:val="-1"/>
          <w:lang w:val="fr-FR"/>
        </w:rPr>
        <w:t>provisoirement intitulé « </w:t>
      </w:r>
      <w:r w:rsidR="001A719D" w:rsidRPr="00A11039">
        <w:rPr>
          <w:spacing w:val="-1"/>
          <w:lang w:val="fr-FR"/>
        </w:rPr>
        <w:t xml:space="preserve">100 </w:t>
      </w:r>
      <w:proofErr w:type="spellStart"/>
      <w:r w:rsidR="001A719D" w:rsidRPr="00A11039">
        <w:rPr>
          <w:spacing w:val="-1"/>
          <w:lang w:val="fr-FR"/>
        </w:rPr>
        <w:t>Years</w:t>
      </w:r>
      <w:proofErr w:type="spellEnd"/>
      <w:r w:rsidR="001A719D" w:rsidRPr="00A11039">
        <w:rPr>
          <w:spacing w:val="-1"/>
          <w:lang w:val="fr-FR"/>
        </w:rPr>
        <w:t xml:space="preserve"> of International </w:t>
      </w:r>
      <w:proofErr w:type="spellStart"/>
      <w:r w:rsidR="001A719D" w:rsidRPr="00A11039">
        <w:rPr>
          <w:spacing w:val="-1"/>
          <w:lang w:val="fr-FR"/>
        </w:rPr>
        <w:t>Cooperation</w:t>
      </w:r>
      <w:proofErr w:type="spellEnd"/>
      <w:r w:rsidR="001A719D" w:rsidRPr="00A11039">
        <w:rPr>
          <w:spacing w:val="-1"/>
          <w:lang w:val="fr-FR"/>
        </w:rPr>
        <w:t xml:space="preserve"> in </w:t>
      </w:r>
      <w:proofErr w:type="spellStart"/>
      <w:r w:rsidR="001A719D" w:rsidRPr="00A11039">
        <w:rPr>
          <w:spacing w:val="-1"/>
          <w:lang w:val="fr-FR"/>
        </w:rPr>
        <w:t>Hydrography</w:t>
      </w:r>
      <w:proofErr w:type="spellEnd"/>
      <w:r w:rsidR="00E25609" w:rsidRPr="00A11039">
        <w:rPr>
          <w:spacing w:val="-1"/>
          <w:lang w:val="fr-FR"/>
        </w:rPr>
        <w:t> »</w:t>
      </w:r>
      <w:r w:rsidR="001A719D" w:rsidRPr="00A11039">
        <w:rPr>
          <w:spacing w:val="-1"/>
          <w:lang w:val="fr-FR"/>
        </w:rPr>
        <w:t xml:space="preserve">. </w:t>
      </w:r>
      <w:r w:rsidR="00E25609" w:rsidRPr="00A11039">
        <w:rPr>
          <w:spacing w:val="-1"/>
          <w:lang w:val="fr-FR"/>
        </w:rPr>
        <w:t xml:space="preserve">Ce livre sera une publication distrayante et éducative </w:t>
      </w:r>
      <w:r w:rsidR="00E46886">
        <w:rPr>
          <w:spacing w:val="-1"/>
          <w:lang w:val="fr-FR"/>
        </w:rPr>
        <w:t>visant un</w:t>
      </w:r>
      <w:r w:rsidR="00E25609" w:rsidRPr="00A11039">
        <w:rPr>
          <w:spacing w:val="-1"/>
          <w:lang w:val="fr-FR"/>
        </w:rPr>
        <w:t xml:space="preserve"> public </w:t>
      </w:r>
      <w:r w:rsidR="001A719D" w:rsidRPr="00A11039">
        <w:rPr>
          <w:spacing w:val="-1"/>
          <w:lang w:val="fr-FR"/>
        </w:rPr>
        <w:t>non-</w:t>
      </w:r>
      <w:r w:rsidR="00E25609" w:rsidRPr="00A11039">
        <w:rPr>
          <w:spacing w:val="-1"/>
          <w:lang w:val="fr-FR"/>
        </w:rPr>
        <w:t>spécialiste</w:t>
      </w:r>
      <w:r w:rsidR="001A719D" w:rsidRPr="00A11039">
        <w:rPr>
          <w:spacing w:val="-1"/>
          <w:lang w:val="fr-FR"/>
        </w:rPr>
        <w:t xml:space="preserve">. </w:t>
      </w:r>
      <w:r w:rsidR="00E25609" w:rsidRPr="00A11039">
        <w:rPr>
          <w:spacing w:val="-1"/>
          <w:lang w:val="fr-FR"/>
        </w:rPr>
        <w:t xml:space="preserve">D’autres activités sont prévues, telles qu’une exposition de cartes </w:t>
      </w:r>
      <w:r w:rsidR="004B6935" w:rsidRPr="00A11039">
        <w:rPr>
          <w:spacing w:val="-1"/>
          <w:lang w:val="fr-FR"/>
        </w:rPr>
        <w:t>anciennes au</w:t>
      </w:r>
      <w:r w:rsidR="001A719D" w:rsidRPr="00A11039">
        <w:rPr>
          <w:spacing w:val="-1"/>
          <w:lang w:val="fr-FR"/>
        </w:rPr>
        <w:t xml:space="preserve"> Yacht Club</w:t>
      </w:r>
      <w:r w:rsidR="00DA7719" w:rsidRPr="00A11039">
        <w:rPr>
          <w:spacing w:val="-1"/>
          <w:lang w:val="fr-FR"/>
        </w:rPr>
        <w:t xml:space="preserve"> </w:t>
      </w:r>
      <w:r w:rsidR="004B6935" w:rsidRPr="00A11039">
        <w:rPr>
          <w:spacing w:val="-1"/>
          <w:lang w:val="fr-FR"/>
        </w:rPr>
        <w:t>de Monaco en avril</w:t>
      </w:r>
      <w:r w:rsidR="00DA7719" w:rsidRPr="00A11039">
        <w:rPr>
          <w:spacing w:val="-1"/>
          <w:lang w:val="fr-FR"/>
        </w:rPr>
        <w:t xml:space="preserve"> 2019</w:t>
      </w:r>
      <w:r w:rsidR="004B6935" w:rsidRPr="00A11039">
        <w:rPr>
          <w:spacing w:val="-1"/>
          <w:lang w:val="fr-FR"/>
        </w:rPr>
        <w:t> </w:t>
      </w:r>
      <w:r w:rsidR="001A719D" w:rsidRPr="00A11039">
        <w:rPr>
          <w:spacing w:val="-1"/>
          <w:lang w:val="fr-FR"/>
        </w:rPr>
        <w:t xml:space="preserve">: </w:t>
      </w:r>
      <w:r w:rsidR="004B6935" w:rsidRPr="00A11039">
        <w:rPr>
          <w:spacing w:val="-1"/>
          <w:lang w:val="fr-FR"/>
        </w:rPr>
        <w:t>il sera demandé aux Etats membres de soumettre des cartes anciennes</w:t>
      </w:r>
      <w:r w:rsidR="001A719D" w:rsidRPr="00A11039">
        <w:rPr>
          <w:spacing w:val="-1"/>
          <w:lang w:val="fr-FR"/>
        </w:rPr>
        <w:t xml:space="preserve">, </w:t>
      </w:r>
      <w:r w:rsidR="004B6935" w:rsidRPr="00A11039">
        <w:rPr>
          <w:spacing w:val="-1"/>
          <w:lang w:val="fr-FR"/>
        </w:rPr>
        <w:t>en format papier et électronique</w:t>
      </w:r>
      <w:r w:rsidR="001A719D" w:rsidRPr="00A11039">
        <w:rPr>
          <w:spacing w:val="-1"/>
          <w:lang w:val="fr-FR"/>
        </w:rPr>
        <w:t xml:space="preserve"> </w:t>
      </w:r>
      <w:r w:rsidR="004B6935" w:rsidRPr="00A11039">
        <w:rPr>
          <w:spacing w:val="-1"/>
          <w:lang w:val="fr-FR"/>
        </w:rPr>
        <w:t xml:space="preserve">pour une seule zone de leur </w:t>
      </w:r>
      <w:r w:rsidR="001A719D" w:rsidRPr="00A11039">
        <w:rPr>
          <w:spacing w:val="-1"/>
          <w:lang w:val="fr-FR"/>
        </w:rPr>
        <w:t xml:space="preserve">juridiction. </w:t>
      </w:r>
      <w:r w:rsidR="004B6935" w:rsidRPr="00A11039">
        <w:rPr>
          <w:spacing w:val="-1"/>
          <w:lang w:val="fr-FR"/>
        </w:rPr>
        <w:t xml:space="preserve">Un </w:t>
      </w:r>
      <w:r w:rsidR="00DA7719" w:rsidRPr="00A11039">
        <w:rPr>
          <w:spacing w:val="-1"/>
          <w:lang w:val="fr-FR"/>
        </w:rPr>
        <w:t xml:space="preserve">Symposium </w:t>
      </w:r>
      <w:r w:rsidR="004B6935" w:rsidRPr="00A11039">
        <w:rPr>
          <w:spacing w:val="-1"/>
          <w:lang w:val="fr-FR"/>
        </w:rPr>
        <w:t>se tiendra également au Musée océanographique de</w:t>
      </w:r>
      <w:r w:rsidR="00DA7719" w:rsidRPr="00A11039">
        <w:rPr>
          <w:spacing w:val="-1"/>
          <w:lang w:val="fr-FR"/>
        </w:rPr>
        <w:t xml:space="preserve"> Monaco </w:t>
      </w:r>
      <w:r w:rsidR="004B6935" w:rsidRPr="00A11039">
        <w:rPr>
          <w:spacing w:val="-1"/>
          <w:lang w:val="fr-FR"/>
        </w:rPr>
        <w:t>les</w:t>
      </w:r>
      <w:r w:rsidR="00DA7719" w:rsidRPr="00A11039">
        <w:rPr>
          <w:spacing w:val="-1"/>
          <w:lang w:val="fr-FR"/>
        </w:rPr>
        <w:t xml:space="preserve"> 20</w:t>
      </w:r>
      <w:r w:rsidR="004B6935" w:rsidRPr="00A11039">
        <w:rPr>
          <w:spacing w:val="-1"/>
          <w:lang w:val="fr-FR"/>
        </w:rPr>
        <w:t xml:space="preserve"> et </w:t>
      </w:r>
      <w:r w:rsidR="00DA7719" w:rsidRPr="00A11039">
        <w:rPr>
          <w:spacing w:val="-1"/>
          <w:lang w:val="fr-FR"/>
        </w:rPr>
        <w:t xml:space="preserve">21 </w:t>
      </w:r>
      <w:r w:rsidR="004B6935" w:rsidRPr="00A11039">
        <w:rPr>
          <w:spacing w:val="-1"/>
          <w:lang w:val="fr-FR"/>
        </w:rPr>
        <w:t>juin</w:t>
      </w:r>
      <w:r w:rsidR="00DA7719" w:rsidRPr="00A11039">
        <w:rPr>
          <w:spacing w:val="-1"/>
          <w:lang w:val="fr-FR"/>
        </w:rPr>
        <w:t xml:space="preserve"> 2019</w:t>
      </w:r>
      <w:r w:rsidR="004B6935" w:rsidRPr="00A11039">
        <w:rPr>
          <w:spacing w:val="-1"/>
          <w:lang w:val="fr-FR"/>
        </w:rPr>
        <w:t>,</w:t>
      </w:r>
      <w:r w:rsidR="00DA7719" w:rsidRPr="00A11039">
        <w:rPr>
          <w:spacing w:val="-1"/>
          <w:lang w:val="fr-FR"/>
        </w:rPr>
        <w:t xml:space="preserve"> </w:t>
      </w:r>
      <w:r w:rsidR="004B6935" w:rsidRPr="00A11039">
        <w:rPr>
          <w:spacing w:val="-1"/>
          <w:lang w:val="fr-FR"/>
        </w:rPr>
        <w:t>en même temps que la JMH</w:t>
      </w:r>
      <w:r w:rsidR="00DA7719" w:rsidRPr="00A11039">
        <w:rPr>
          <w:spacing w:val="-1"/>
          <w:lang w:val="fr-FR"/>
        </w:rPr>
        <w:t xml:space="preserve">. </w:t>
      </w:r>
      <w:r w:rsidR="004B6935" w:rsidRPr="00A11039">
        <w:rPr>
          <w:spacing w:val="-1"/>
          <w:lang w:val="fr-FR"/>
        </w:rPr>
        <w:t xml:space="preserve">Un </w:t>
      </w:r>
      <w:r w:rsidR="001A719D" w:rsidRPr="00A11039">
        <w:rPr>
          <w:spacing w:val="-1"/>
          <w:lang w:val="fr-FR"/>
        </w:rPr>
        <w:t>symposium</w:t>
      </w:r>
      <w:r w:rsidR="00DA7719" w:rsidRPr="00A11039">
        <w:rPr>
          <w:spacing w:val="-1"/>
          <w:lang w:val="fr-FR"/>
        </w:rPr>
        <w:t>/</w:t>
      </w:r>
      <w:r w:rsidR="004B6935" w:rsidRPr="00A11039">
        <w:rPr>
          <w:spacing w:val="-1"/>
          <w:lang w:val="fr-FR"/>
        </w:rPr>
        <w:t>séminaire de haut niveau devrait également avoir lieu pour la Journée mondiale de l’hydrographie de</w:t>
      </w:r>
      <w:r w:rsidR="001A719D" w:rsidRPr="00A11039">
        <w:rPr>
          <w:spacing w:val="-1"/>
          <w:lang w:val="fr-FR"/>
        </w:rPr>
        <w:t xml:space="preserve"> 2021, </w:t>
      </w:r>
      <w:r w:rsidR="004B6935" w:rsidRPr="00A11039">
        <w:rPr>
          <w:spacing w:val="-1"/>
          <w:lang w:val="fr-FR"/>
        </w:rPr>
        <w:t>avec la participation</w:t>
      </w:r>
      <w:r w:rsidR="001A719D" w:rsidRPr="00A11039">
        <w:rPr>
          <w:spacing w:val="-1"/>
          <w:lang w:val="fr-FR"/>
        </w:rPr>
        <w:t xml:space="preserve">, </w:t>
      </w:r>
      <w:r w:rsidR="0088617F" w:rsidRPr="00A11039">
        <w:rPr>
          <w:spacing w:val="-1"/>
          <w:lang w:val="fr-FR"/>
        </w:rPr>
        <w:t>on l’espère</w:t>
      </w:r>
      <w:r w:rsidR="001A719D" w:rsidRPr="00A11039">
        <w:rPr>
          <w:spacing w:val="-1"/>
          <w:lang w:val="fr-FR"/>
        </w:rPr>
        <w:t xml:space="preserve">, </w:t>
      </w:r>
      <w:r w:rsidR="0088617F" w:rsidRPr="00A11039">
        <w:rPr>
          <w:spacing w:val="-1"/>
          <w:lang w:val="fr-FR"/>
        </w:rPr>
        <w:t xml:space="preserve">de SAS le </w:t>
      </w:r>
      <w:r w:rsidR="001A719D" w:rsidRPr="00A11039">
        <w:rPr>
          <w:spacing w:val="-1"/>
          <w:lang w:val="fr-FR"/>
        </w:rPr>
        <w:t xml:space="preserve">Prince Albert II </w:t>
      </w:r>
      <w:r w:rsidR="0088617F" w:rsidRPr="00A11039">
        <w:rPr>
          <w:spacing w:val="-1"/>
          <w:lang w:val="fr-FR"/>
        </w:rPr>
        <w:t>de</w:t>
      </w:r>
      <w:r w:rsidR="001A719D" w:rsidRPr="00A11039">
        <w:rPr>
          <w:spacing w:val="-1"/>
          <w:lang w:val="fr-FR"/>
        </w:rPr>
        <w:t xml:space="preserve"> Monaco, </w:t>
      </w:r>
      <w:r w:rsidR="0088617F" w:rsidRPr="00A11039">
        <w:rPr>
          <w:spacing w:val="-1"/>
          <w:lang w:val="fr-FR"/>
        </w:rPr>
        <w:t>du Secrétaire général des</w:t>
      </w:r>
      <w:r w:rsidR="00DA7719" w:rsidRPr="00A11039">
        <w:rPr>
          <w:spacing w:val="-1"/>
          <w:lang w:val="fr-FR"/>
        </w:rPr>
        <w:t xml:space="preserve"> Nations</w:t>
      </w:r>
      <w:r w:rsidR="0088617F" w:rsidRPr="00A11039">
        <w:rPr>
          <w:spacing w:val="-1"/>
          <w:lang w:val="fr-FR"/>
        </w:rPr>
        <w:t xml:space="preserve"> Unies</w:t>
      </w:r>
      <w:r w:rsidR="001A719D" w:rsidRPr="00A11039">
        <w:rPr>
          <w:spacing w:val="-1"/>
          <w:lang w:val="fr-FR"/>
        </w:rPr>
        <w:t xml:space="preserve">, </w:t>
      </w:r>
      <w:r w:rsidR="0088617F" w:rsidRPr="00A11039">
        <w:rPr>
          <w:spacing w:val="-1"/>
          <w:lang w:val="fr-FR"/>
        </w:rPr>
        <w:t>du Secrétaire général de l’OMI et d’autres haut</w:t>
      </w:r>
      <w:r w:rsidR="003458AE">
        <w:rPr>
          <w:spacing w:val="-1"/>
          <w:lang w:val="fr-FR"/>
        </w:rPr>
        <w:t>s</w:t>
      </w:r>
      <w:r w:rsidR="0088617F" w:rsidRPr="00A11039">
        <w:rPr>
          <w:spacing w:val="-1"/>
          <w:lang w:val="fr-FR"/>
        </w:rPr>
        <w:t xml:space="preserve"> dignitaires</w:t>
      </w:r>
      <w:r w:rsidR="001A719D" w:rsidRPr="00A11039">
        <w:rPr>
          <w:spacing w:val="-1"/>
          <w:lang w:val="fr-FR"/>
        </w:rPr>
        <w:t xml:space="preserve">. </w:t>
      </w:r>
      <w:r w:rsidR="0088617F" w:rsidRPr="00A11039">
        <w:rPr>
          <w:spacing w:val="-1"/>
          <w:lang w:val="fr-FR"/>
        </w:rPr>
        <w:t xml:space="preserve">Une exposition ouverte au grand public devrait également avoir lieu au Musée océanographique de </w:t>
      </w:r>
      <w:r w:rsidR="001A719D" w:rsidRPr="00A11039">
        <w:rPr>
          <w:spacing w:val="-1"/>
          <w:lang w:val="fr-FR"/>
        </w:rPr>
        <w:t xml:space="preserve">Monaco. </w:t>
      </w:r>
    </w:p>
    <w:p w14:paraId="6E72D8EB" w14:textId="05FA1E52" w:rsidR="001A719D" w:rsidRPr="00A11039" w:rsidRDefault="0088617F" w:rsidP="000C55D9">
      <w:pPr>
        <w:autoSpaceDE w:val="0"/>
        <w:autoSpaceDN w:val="0"/>
        <w:adjustRightInd w:val="0"/>
        <w:spacing w:after="120" w:line="276" w:lineRule="auto"/>
        <w:jc w:val="both"/>
        <w:rPr>
          <w:spacing w:val="-1"/>
          <w:lang w:val="fr-FR"/>
        </w:rPr>
      </w:pPr>
      <w:r w:rsidRPr="00A11039">
        <w:rPr>
          <w:spacing w:val="-1"/>
          <w:lang w:val="fr-FR"/>
        </w:rPr>
        <w:t>Les membres du Conseil accueillent avec satisfaction l’ambitieux programme de célébrations du centenaire et félicite</w:t>
      </w:r>
      <w:r w:rsidR="003458AE">
        <w:rPr>
          <w:spacing w:val="-1"/>
          <w:lang w:val="fr-FR"/>
        </w:rPr>
        <w:t>nt</w:t>
      </w:r>
      <w:r w:rsidRPr="00A11039">
        <w:rPr>
          <w:spacing w:val="-1"/>
          <w:lang w:val="fr-FR"/>
        </w:rPr>
        <w:t xml:space="preserve"> le Secrétariat pour les travaux déjà </w:t>
      </w:r>
      <w:r w:rsidR="00E46886">
        <w:rPr>
          <w:spacing w:val="-1"/>
          <w:lang w:val="fr-FR"/>
        </w:rPr>
        <w:t>lancés</w:t>
      </w:r>
      <w:r w:rsidR="001A719D" w:rsidRPr="00A11039">
        <w:rPr>
          <w:spacing w:val="-1"/>
          <w:lang w:val="fr-FR"/>
        </w:rPr>
        <w:t xml:space="preserve">. </w:t>
      </w:r>
      <w:r w:rsidRPr="00A11039">
        <w:rPr>
          <w:spacing w:val="-1"/>
          <w:lang w:val="fr-FR"/>
        </w:rPr>
        <w:t>Ces efforts constants devraient être inclus dans le P</w:t>
      </w:r>
      <w:r w:rsidR="001A719D" w:rsidRPr="00A11039">
        <w:rPr>
          <w:spacing w:val="-1"/>
          <w:lang w:val="fr-FR"/>
        </w:rPr>
        <w:t>lan</w:t>
      </w:r>
      <w:r w:rsidRPr="00A11039">
        <w:rPr>
          <w:spacing w:val="-1"/>
          <w:lang w:val="fr-FR"/>
        </w:rPr>
        <w:t xml:space="preserve"> stratégique révisé</w:t>
      </w:r>
      <w:r w:rsidR="001A719D" w:rsidRPr="00A11039">
        <w:rPr>
          <w:spacing w:val="-1"/>
          <w:lang w:val="fr-FR"/>
        </w:rPr>
        <w:t xml:space="preserve">. </w:t>
      </w:r>
      <w:r w:rsidRPr="00A11039">
        <w:rPr>
          <w:spacing w:val="-1"/>
          <w:lang w:val="fr-FR"/>
        </w:rPr>
        <w:t xml:space="preserve">Les événements relatifs au centenaire pourraient être reliés avec la Décennie des </w:t>
      </w:r>
      <w:r w:rsidR="001A719D" w:rsidRPr="00A11039">
        <w:rPr>
          <w:spacing w:val="-1"/>
          <w:lang w:val="fr-FR"/>
        </w:rPr>
        <w:t xml:space="preserve">Nations </w:t>
      </w:r>
      <w:r w:rsidRPr="00A11039">
        <w:rPr>
          <w:spacing w:val="-1"/>
          <w:lang w:val="fr-FR"/>
        </w:rPr>
        <w:t xml:space="preserve">Unies </w:t>
      </w:r>
      <w:r w:rsidR="00667FCF" w:rsidRPr="00A11039">
        <w:rPr>
          <w:spacing w:val="-1"/>
          <w:lang w:val="fr-FR"/>
        </w:rPr>
        <w:t>pour les sciences océaniques au service du développement durable</w:t>
      </w:r>
      <w:r w:rsidR="001A719D" w:rsidRPr="00A11039">
        <w:rPr>
          <w:spacing w:val="-1"/>
          <w:lang w:val="fr-FR"/>
        </w:rPr>
        <w:t xml:space="preserve"> (2021-2030). </w:t>
      </w:r>
    </w:p>
    <w:p w14:paraId="46F8944D" w14:textId="64A514D9" w:rsidR="001A719D" w:rsidRPr="00A11039" w:rsidRDefault="00667FCF" w:rsidP="000C55D9">
      <w:pPr>
        <w:tabs>
          <w:tab w:val="left" w:pos="1191"/>
        </w:tabs>
        <w:spacing w:after="120" w:line="276" w:lineRule="auto"/>
        <w:jc w:val="both"/>
        <w:rPr>
          <w:color w:val="FF0000"/>
          <w:lang w:val="fr-FR"/>
        </w:rPr>
      </w:pPr>
      <w:r w:rsidRPr="00A11039">
        <w:rPr>
          <w:b/>
          <w:color w:val="FF0000"/>
          <w:lang w:val="fr-FR"/>
        </w:rPr>
        <w:t>Décision</w:t>
      </w:r>
      <w:r w:rsidR="001A719D" w:rsidRPr="00A11039">
        <w:rPr>
          <w:b/>
          <w:color w:val="FF0000"/>
          <w:lang w:val="fr-FR"/>
        </w:rPr>
        <w:t xml:space="preserve"> C2/</w:t>
      </w:r>
      <w:r w:rsidR="00B170A9" w:rsidRPr="00A11039">
        <w:rPr>
          <w:b/>
          <w:color w:val="FF0000"/>
          <w:lang w:val="fr-FR"/>
        </w:rPr>
        <w:t>42</w:t>
      </w:r>
      <w:r w:rsidRPr="00A11039">
        <w:rPr>
          <w:b/>
          <w:color w:val="FF0000"/>
          <w:lang w:val="fr-FR"/>
        </w:rPr>
        <w:t> </w:t>
      </w:r>
      <w:r w:rsidR="00BB238F" w:rsidRPr="00A11039">
        <w:rPr>
          <w:b/>
          <w:color w:val="FF0000"/>
          <w:lang w:val="fr-FR"/>
        </w:rPr>
        <w:t>:</w:t>
      </w:r>
      <w:r w:rsidR="00B170A9" w:rsidRPr="00A11039">
        <w:rPr>
          <w:b/>
          <w:color w:val="FF0000"/>
          <w:lang w:val="fr-FR"/>
        </w:rPr>
        <w:t xml:space="preserve"> </w:t>
      </w:r>
      <w:r w:rsidR="00703055" w:rsidRPr="00A11039">
        <w:rPr>
          <w:rFonts w:eastAsia="Times New Roman"/>
          <w:b/>
          <w:color w:val="FF0000"/>
          <w:lang w:val="fr-FR"/>
        </w:rPr>
        <w:t xml:space="preserve">Le Conseil </w:t>
      </w:r>
      <w:r w:rsidR="00703055" w:rsidRPr="00A11039">
        <w:rPr>
          <w:rFonts w:eastAsia="Times New Roman"/>
          <w:color w:val="FF0000"/>
          <w:lang w:val="fr-FR"/>
        </w:rPr>
        <w:t xml:space="preserve">accueille favorablement et approuve les propositions (y compris la gestion et le budget associés) </w:t>
      </w:r>
      <w:r w:rsidR="00E46886">
        <w:rPr>
          <w:rFonts w:eastAsia="Times New Roman"/>
          <w:color w:val="FF0000"/>
          <w:lang w:val="fr-FR"/>
        </w:rPr>
        <w:t>du</w:t>
      </w:r>
      <w:r w:rsidR="00703055" w:rsidRPr="00A11039">
        <w:rPr>
          <w:rFonts w:eastAsia="Times New Roman"/>
          <w:color w:val="FF0000"/>
          <w:lang w:val="fr-FR"/>
        </w:rPr>
        <w:t xml:space="preserve"> Secrétaire général pour la préparation du triennat des célébrations du centenaire de l’OHI (Projet OHI-100)</w:t>
      </w:r>
      <w:r w:rsidR="001A719D" w:rsidRPr="00A11039">
        <w:rPr>
          <w:color w:val="FF0000"/>
          <w:lang w:val="fr-FR"/>
        </w:rPr>
        <w:t>.</w:t>
      </w:r>
    </w:p>
    <w:p w14:paraId="495E1B39" w14:textId="1B1AC0E4" w:rsidR="001A719D" w:rsidRPr="00A11039" w:rsidRDefault="00B170A9" w:rsidP="000C55D9">
      <w:pPr>
        <w:tabs>
          <w:tab w:val="left" w:pos="1191"/>
        </w:tabs>
        <w:spacing w:after="120" w:line="276" w:lineRule="auto"/>
        <w:jc w:val="both"/>
        <w:rPr>
          <w:color w:val="FF0000"/>
          <w:lang w:val="fr-FR"/>
        </w:rPr>
      </w:pPr>
      <w:r w:rsidRPr="00A11039">
        <w:rPr>
          <w:b/>
          <w:color w:val="FF0000"/>
          <w:lang w:val="fr-FR"/>
        </w:rPr>
        <w:t>Action C2/43</w:t>
      </w:r>
      <w:r w:rsidR="00667FCF" w:rsidRPr="00A11039">
        <w:rPr>
          <w:b/>
          <w:color w:val="FF0000"/>
          <w:lang w:val="fr-FR"/>
        </w:rPr>
        <w:t> </w:t>
      </w:r>
      <w:r w:rsidR="00BB238F" w:rsidRPr="00A11039">
        <w:rPr>
          <w:b/>
          <w:color w:val="FF0000"/>
          <w:lang w:val="fr-FR"/>
        </w:rPr>
        <w:t>:</w:t>
      </w:r>
      <w:r w:rsidRPr="00A11039">
        <w:rPr>
          <w:b/>
          <w:color w:val="FF0000"/>
          <w:lang w:val="fr-FR"/>
        </w:rPr>
        <w:t xml:space="preserve"> </w:t>
      </w:r>
      <w:r w:rsidR="00703055" w:rsidRPr="00A11039">
        <w:rPr>
          <w:rFonts w:eastAsia="Times New Roman"/>
          <w:b/>
          <w:color w:val="FF0000"/>
          <w:lang w:val="fr-FR"/>
        </w:rPr>
        <w:t xml:space="preserve">Le Secrétariat de l’OHI </w:t>
      </w:r>
      <w:r w:rsidR="00703055" w:rsidRPr="00A11039">
        <w:rPr>
          <w:rFonts w:eastAsia="Times New Roman"/>
          <w:color w:val="FF0000"/>
          <w:lang w:val="fr-FR"/>
        </w:rPr>
        <w:t xml:space="preserve">inclura le projet OHI-100 </w:t>
      </w:r>
      <w:r w:rsidR="00213E59">
        <w:rPr>
          <w:rFonts w:eastAsia="Times New Roman"/>
          <w:color w:val="FF0000"/>
          <w:lang w:val="fr-FR"/>
        </w:rPr>
        <w:t>en tant qu’</w:t>
      </w:r>
      <w:r w:rsidR="00703055" w:rsidRPr="00A11039">
        <w:rPr>
          <w:rFonts w:eastAsia="Times New Roman"/>
          <w:color w:val="FF0000"/>
          <w:lang w:val="fr-FR"/>
        </w:rPr>
        <w:t>item permanent de l’ordre du jour</w:t>
      </w:r>
      <w:r w:rsidR="0026534E">
        <w:rPr>
          <w:rFonts w:eastAsia="Times New Roman"/>
          <w:color w:val="FF0000"/>
          <w:lang w:val="fr-FR"/>
        </w:rPr>
        <w:t xml:space="preserve"> du Conseil</w:t>
      </w:r>
      <w:r w:rsidR="00703055" w:rsidRPr="00A11039">
        <w:rPr>
          <w:color w:val="FF0000"/>
          <w:lang w:val="fr-FR"/>
        </w:rPr>
        <w:t xml:space="preserve"> </w:t>
      </w:r>
      <w:r w:rsidR="001A719D" w:rsidRPr="00A11039">
        <w:rPr>
          <w:color w:val="FF0000"/>
          <w:lang w:val="fr-FR"/>
        </w:rPr>
        <w:t>(</w:t>
      </w:r>
      <w:r w:rsidR="00703055" w:rsidRPr="00A11039">
        <w:rPr>
          <w:color w:val="FF0000"/>
          <w:lang w:val="fr-FR"/>
        </w:rPr>
        <w:t>dates limites </w:t>
      </w:r>
      <w:r w:rsidRPr="00A11039">
        <w:rPr>
          <w:color w:val="FF0000"/>
          <w:lang w:val="fr-FR"/>
        </w:rPr>
        <w:t xml:space="preserve">: </w:t>
      </w:r>
      <w:r w:rsidR="001A719D" w:rsidRPr="00A11039">
        <w:rPr>
          <w:color w:val="FF0000"/>
          <w:lang w:val="fr-FR"/>
        </w:rPr>
        <w:t>C-3, C-4, C-5).</w:t>
      </w:r>
    </w:p>
    <w:p w14:paraId="3A473DF6" w14:textId="1FCEDCA8" w:rsidR="001A719D" w:rsidRPr="00A11039" w:rsidRDefault="00B170A9" w:rsidP="000C55D9">
      <w:pPr>
        <w:tabs>
          <w:tab w:val="left" w:pos="1191"/>
        </w:tabs>
        <w:spacing w:after="120" w:line="276" w:lineRule="auto"/>
        <w:jc w:val="both"/>
        <w:rPr>
          <w:color w:val="FF0000"/>
          <w:lang w:val="fr-FR"/>
        </w:rPr>
      </w:pPr>
      <w:r w:rsidRPr="00A11039">
        <w:rPr>
          <w:b/>
          <w:color w:val="FF0000"/>
          <w:lang w:val="fr-FR"/>
        </w:rPr>
        <w:t>Action C2/44</w:t>
      </w:r>
      <w:r w:rsidR="00667FCF" w:rsidRPr="00A11039">
        <w:rPr>
          <w:b/>
          <w:color w:val="FF0000"/>
          <w:lang w:val="fr-FR"/>
        </w:rPr>
        <w:t> </w:t>
      </w:r>
      <w:r w:rsidR="00BB238F" w:rsidRPr="00A11039">
        <w:rPr>
          <w:b/>
          <w:color w:val="FF0000"/>
          <w:lang w:val="fr-FR"/>
        </w:rPr>
        <w:t xml:space="preserve">: </w:t>
      </w:r>
      <w:r w:rsidR="00703055" w:rsidRPr="00A11039">
        <w:rPr>
          <w:rFonts w:eastAsia="Times New Roman"/>
          <w:color w:val="FF0000"/>
          <w:lang w:val="fr-FR"/>
        </w:rPr>
        <w:t xml:space="preserve">Notant le niveau de participation du Secrétariat de l’OHI et le soutien en nature attendu des Etats membres, </w:t>
      </w:r>
      <w:r w:rsidR="00703055" w:rsidRPr="00A11039">
        <w:rPr>
          <w:rFonts w:eastAsia="Times New Roman"/>
          <w:b/>
          <w:color w:val="FF0000"/>
          <w:lang w:val="fr-FR"/>
        </w:rPr>
        <w:t>le</w:t>
      </w:r>
      <w:r w:rsidR="00703055" w:rsidRPr="00A11039">
        <w:rPr>
          <w:rFonts w:eastAsia="Times New Roman"/>
          <w:color w:val="FF0000"/>
          <w:lang w:val="fr-FR"/>
        </w:rPr>
        <w:t xml:space="preserve"> </w:t>
      </w:r>
      <w:r w:rsidR="00703055" w:rsidRPr="00A11039">
        <w:rPr>
          <w:rFonts w:eastAsia="Times New Roman"/>
          <w:b/>
          <w:color w:val="FF0000"/>
          <w:lang w:val="fr-FR"/>
        </w:rPr>
        <w:t xml:space="preserve">Secrétaire général et le président du SPRWG </w:t>
      </w:r>
      <w:r w:rsidR="00703055" w:rsidRPr="00A11039">
        <w:rPr>
          <w:rFonts w:eastAsia="Times New Roman"/>
          <w:color w:val="FF0000"/>
          <w:lang w:val="fr-FR"/>
        </w:rPr>
        <w:t>examineront comment le projet OHI-100 devrait être reflété dans le plan stratégique</w:t>
      </w:r>
      <w:r w:rsidR="001A719D" w:rsidRPr="00A11039">
        <w:rPr>
          <w:color w:val="FF0000"/>
          <w:lang w:val="fr-FR"/>
        </w:rPr>
        <w:t xml:space="preserve"> (</w:t>
      </w:r>
      <w:r w:rsidR="00703055" w:rsidRPr="00A11039">
        <w:rPr>
          <w:color w:val="FF0000"/>
          <w:lang w:val="fr-FR"/>
        </w:rPr>
        <w:t>dates limites </w:t>
      </w:r>
      <w:r w:rsidR="001A719D" w:rsidRPr="00A11039">
        <w:rPr>
          <w:color w:val="FF0000"/>
          <w:lang w:val="fr-FR"/>
        </w:rPr>
        <w:t xml:space="preserve">: </w:t>
      </w:r>
      <w:r w:rsidR="00703055" w:rsidRPr="00A11039">
        <w:rPr>
          <w:color w:val="FF0000"/>
          <w:lang w:val="fr-FR"/>
        </w:rPr>
        <w:t>décembre</w:t>
      </w:r>
      <w:r w:rsidR="001A719D" w:rsidRPr="00A11039">
        <w:rPr>
          <w:color w:val="FF0000"/>
          <w:lang w:val="fr-FR"/>
        </w:rPr>
        <w:t xml:space="preserve"> 2018 </w:t>
      </w:r>
      <w:r w:rsidR="00703055" w:rsidRPr="00A11039">
        <w:rPr>
          <w:color w:val="FF0000"/>
          <w:lang w:val="fr-FR"/>
        </w:rPr>
        <w:t>et</w:t>
      </w:r>
      <w:r w:rsidR="001A719D" w:rsidRPr="00A11039">
        <w:rPr>
          <w:color w:val="FF0000"/>
          <w:lang w:val="fr-FR"/>
        </w:rPr>
        <w:t xml:space="preserve"> C-3)</w:t>
      </w:r>
    </w:p>
    <w:p w14:paraId="5A20E18E" w14:textId="5A29A87D" w:rsidR="00463C3C" w:rsidRPr="00A11039" w:rsidRDefault="007E13B9"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Remaniement des moyens de </w:t>
      </w:r>
      <w:r w:rsidR="00EC6C8F" w:rsidRPr="00A11039">
        <w:rPr>
          <w:rFonts w:ascii="Times New Roman" w:hAnsi="Times New Roman"/>
          <w:b/>
          <w:bCs/>
          <w:spacing w:val="5"/>
          <w:sz w:val="24"/>
          <w:szCs w:val="24"/>
          <w:lang w:val="fr-FR"/>
        </w:rPr>
        <w:t xml:space="preserve">communication </w:t>
      </w:r>
      <w:r w:rsidRPr="00A11039">
        <w:rPr>
          <w:rFonts w:ascii="Times New Roman" w:hAnsi="Times New Roman"/>
          <w:b/>
          <w:bCs/>
          <w:spacing w:val="5"/>
          <w:sz w:val="24"/>
          <w:szCs w:val="24"/>
          <w:lang w:val="fr-FR"/>
        </w:rPr>
        <w:t>de l’OHI et réorganisation numérique de la Revue hydrographique internationale</w:t>
      </w:r>
    </w:p>
    <w:p w14:paraId="3A79E099" w14:textId="23C67765" w:rsidR="00B30312" w:rsidRPr="00A11039" w:rsidRDefault="00B30312" w:rsidP="00BB2FA2">
      <w:pPr>
        <w:tabs>
          <w:tab w:val="left" w:pos="680"/>
        </w:tabs>
        <w:autoSpaceDE w:val="0"/>
        <w:autoSpaceDN w:val="0"/>
        <w:adjustRightInd w:val="0"/>
        <w:spacing w:before="240" w:after="120" w:line="276" w:lineRule="auto"/>
        <w:rPr>
          <w:bCs/>
          <w:i/>
          <w:spacing w:val="5"/>
          <w:lang w:val="fr-FR"/>
        </w:rPr>
      </w:pPr>
      <w:r w:rsidRPr="00A11039">
        <w:rPr>
          <w:bCs/>
          <w:i/>
          <w:spacing w:val="5"/>
          <w:lang w:val="fr-FR"/>
        </w:rPr>
        <w:t>Doc</w:t>
      </w:r>
      <w:r w:rsidR="00BB238F" w:rsidRPr="00A11039">
        <w:rPr>
          <w:bCs/>
          <w:i/>
          <w:spacing w:val="5"/>
          <w:lang w:val="fr-FR"/>
        </w:rPr>
        <w:t>.</w:t>
      </w:r>
      <w:r w:rsidRPr="00A11039">
        <w:rPr>
          <w:bCs/>
          <w:i/>
          <w:spacing w:val="5"/>
          <w:lang w:val="fr-FR"/>
        </w:rPr>
        <w:t xml:space="preserve"> C2-7.2</w:t>
      </w:r>
      <w:r w:rsidR="00BB238F" w:rsidRPr="00A11039">
        <w:rPr>
          <w:bCs/>
          <w:i/>
          <w:spacing w:val="5"/>
          <w:lang w:val="fr-FR"/>
        </w:rPr>
        <w:tab/>
      </w:r>
      <w:r w:rsidR="00BB238F" w:rsidRPr="00A11039">
        <w:rPr>
          <w:bCs/>
          <w:i/>
          <w:spacing w:val="5"/>
          <w:lang w:val="fr-FR"/>
        </w:rPr>
        <w:tab/>
      </w:r>
      <w:hyperlink r:id="rId30" w:history="1">
        <w:r w:rsidR="007E13B9" w:rsidRPr="00A11039">
          <w:rPr>
            <w:rStyle w:val="Hyperlink"/>
            <w:bCs/>
            <w:i/>
            <w:spacing w:val="5"/>
            <w:lang w:val="fr-FR"/>
          </w:rPr>
          <w:t xml:space="preserve">Remaniement des moyens de </w:t>
        </w:r>
        <w:r w:rsidR="00BB238F" w:rsidRPr="00A11039">
          <w:rPr>
            <w:rStyle w:val="Hyperlink"/>
            <w:bCs/>
            <w:i/>
            <w:spacing w:val="5"/>
            <w:lang w:val="fr-FR"/>
          </w:rPr>
          <w:t xml:space="preserve">communication </w:t>
        </w:r>
        <w:r w:rsidR="007E13B9" w:rsidRPr="00A11039">
          <w:rPr>
            <w:rStyle w:val="Hyperlink"/>
            <w:bCs/>
            <w:i/>
            <w:spacing w:val="5"/>
            <w:lang w:val="fr-FR"/>
          </w:rPr>
          <w:t>de l’OHI et réorganisation numérique de la Revue hydrographique i</w:t>
        </w:r>
        <w:r w:rsidR="00BB238F" w:rsidRPr="00A11039">
          <w:rPr>
            <w:rStyle w:val="Hyperlink"/>
            <w:bCs/>
            <w:i/>
            <w:spacing w:val="5"/>
            <w:lang w:val="fr-FR"/>
          </w:rPr>
          <w:t>nternational</w:t>
        </w:r>
        <w:r w:rsidR="007E13B9" w:rsidRPr="00A11039">
          <w:rPr>
            <w:rStyle w:val="Hyperlink"/>
            <w:bCs/>
            <w:i/>
            <w:spacing w:val="5"/>
            <w:lang w:val="fr-FR"/>
          </w:rPr>
          <w:t>e</w:t>
        </w:r>
      </w:hyperlink>
      <w:r w:rsidR="007F049A" w:rsidRPr="00A11039">
        <w:rPr>
          <w:bCs/>
          <w:i/>
          <w:spacing w:val="5"/>
          <w:lang w:val="fr-FR"/>
        </w:rPr>
        <w:t xml:space="preserve"> - </w:t>
      </w:r>
      <w:hyperlink r:id="rId31" w:history="1">
        <w:r w:rsidR="007F049A" w:rsidRPr="00A11039">
          <w:rPr>
            <w:rStyle w:val="Hyperlink"/>
            <w:bCs/>
            <w:i/>
            <w:spacing w:val="5"/>
            <w:lang w:val="fr-FR"/>
          </w:rPr>
          <w:t>Pr</w:t>
        </w:r>
        <w:r w:rsidR="007E13B9" w:rsidRPr="00A11039">
          <w:rPr>
            <w:rStyle w:val="Hyperlink"/>
            <w:bCs/>
            <w:i/>
            <w:spacing w:val="5"/>
            <w:lang w:val="fr-FR"/>
          </w:rPr>
          <w:t>é</w:t>
        </w:r>
        <w:r w:rsidR="007F049A" w:rsidRPr="00A11039">
          <w:rPr>
            <w:rStyle w:val="Hyperlink"/>
            <w:bCs/>
            <w:i/>
            <w:spacing w:val="5"/>
            <w:lang w:val="fr-FR"/>
          </w:rPr>
          <w:t>sentation</w:t>
        </w:r>
      </w:hyperlink>
    </w:p>
    <w:p w14:paraId="70AA2984" w14:textId="7AB4A720" w:rsidR="00B170A9" w:rsidRPr="00A11039" w:rsidRDefault="00AF761B" w:rsidP="00BB238F">
      <w:pPr>
        <w:autoSpaceDE w:val="0"/>
        <w:autoSpaceDN w:val="0"/>
        <w:adjustRightInd w:val="0"/>
        <w:spacing w:after="120" w:line="276" w:lineRule="auto"/>
        <w:jc w:val="both"/>
        <w:rPr>
          <w:spacing w:val="-1"/>
          <w:lang w:val="fr-FR"/>
        </w:rPr>
      </w:pPr>
      <w:r w:rsidRPr="00A11039">
        <w:rPr>
          <w:spacing w:val="-1"/>
          <w:lang w:val="fr-FR"/>
        </w:rPr>
        <w:t xml:space="preserve">Le Secrétaire général rappelle que l’une des priorités fixées dans le </w:t>
      </w:r>
      <w:r w:rsidR="00346BBE" w:rsidRPr="00A11039">
        <w:rPr>
          <w:spacing w:val="-1"/>
          <w:lang w:val="fr-FR"/>
        </w:rPr>
        <w:t>p</w:t>
      </w:r>
      <w:r w:rsidR="00B170A9" w:rsidRPr="00A11039">
        <w:rPr>
          <w:spacing w:val="-1"/>
          <w:lang w:val="fr-FR"/>
        </w:rPr>
        <w:t xml:space="preserve">rogramme </w:t>
      </w:r>
      <w:r w:rsidRPr="00A11039">
        <w:rPr>
          <w:spacing w:val="-1"/>
          <w:lang w:val="fr-FR"/>
        </w:rPr>
        <w:t xml:space="preserve">de travail </w:t>
      </w:r>
      <w:r w:rsidR="00B170A9" w:rsidRPr="00A11039">
        <w:rPr>
          <w:spacing w:val="-1"/>
          <w:lang w:val="fr-FR"/>
        </w:rPr>
        <w:t xml:space="preserve">2018 </w:t>
      </w:r>
      <w:r w:rsidRPr="00A11039">
        <w:rPr>
          <w:spacing w:val="-1"/>
          <w:lang w:val="fr-FR"/>
        </w:rPr>
        <w:t>était le remaniement du site web de l’OHI</w:t>
      </w:r>
      <w:r w:rsidR="00B170A9" w:rsidRPr="00A11039">
        <w:rPr>
          <w:spacing w:val="-1"/>
          <w:lang w:val="fr-FR"/>
        </w:rPr>
        <w:t xml:space="preserve">, </w:t>
      </w:r>
      <w:r w:rsidRPr="00A11039">
        <w:rPr>
          <w:spacing w:val="-1"/>
          <w:lang w:val="fr-FR"/>
        </w:rPr>
        <w:t xml:space="preserve">incluant les </w:t>
      </w:r>
      <w:r w:rsidR="00B170A9" w:rsidRPr="00A11039">
        <w:rPr>
          <w:spacing w:val="-1"/>
          <w:lang w:val="fr-FR"/>
        </w:rPr>
        <w:t>services</w:t>
      </w:r>
      <w:r w:rsidRPr="00A11039">
        <w:rPr>
          <w:spacing w:val="-1"/>
          <w:lang w:val="fr-FR"/>
        </w:rPr>
        <w:t xml:space="preserve"> SIG</w:t>
      </w:r>
      <w:r w:rsidR="00B170A9" w:rsidRPr="00A11039">
        <w:rPr>
          <w:spacing w:val="-1"/>
          <w:lang w:val="fr-FR"/>
        </w:rPr>
        <w:t xml:space="preserve">. </w:t>
      </w:r>
      <w:r w:rsidRPr="00A11039">
        <w:rPr>
          <w:spacing w:val="-1"/>
          <w:lang w:val="fr-FR"/>
        </w:rPr>
        <w:t xml:space="preserve">Un atelier interne a conclu qu’une refonte complète des </w:t>
      </w:r>
      <w:r w:rsidR="00B170A9" w:rsidRPr="00A11039">
        <w:rPr>
          <w:spacing w:val="-1"/>
          <w:lang w:val="fr-FR"/>
        </w:rPr>
        <w:t xml:space="preserve">communications </w:t>
      </w:r>
      <w:r w:rsidRPr="00A11039">
        <w:rPr>
          <w:spacing w:val="-1"/>
          <w:lang w:val="fr-FR"/>
        </w:rPr>
        <w:t>institutionnelles était nécessaire</w:t>
      </w:r>
      <w:r w:rsidR="00B170A9" w:rsidRPr="00A11039">
        <w:rPr>
          <w:spacing w:val="-1"/>
          <w:lang w:val="fr-FR"/>
        </w:rPr>
        <w:t xml:space="preserve">. </w:t>
      </w:r>
      <w:r w:rsidRPr="00A11039">
        <w:rPr>
          <w:spacing w:val="-1"/>
          <w:lang w:val="fr-FR"/>
        </w:rPr>
        <w:t xml:space="preserve">Des conseils relatifs aux réseaux sociaux ont été reçus </w:t>
      </w:r>
      <w:r w:rsidR="0058687B">
        <w:rPr>
          <w:spacing w:val="-1"/>
          <w:lang w:val="fr-FR"/>
        </w:rPr>
        <w:t>grâce aux</w:t>
      </w:r>
      <w:r w:rsidRPr="00A11039">
        <w:rPr>
          <w:spacing w:val="-1"/>
          <w:lang w:val="fr-FR"/>
        </w:rPr>
        <w:t xml:space="preserve"> </w:t>
      </w:r>
      <w:r w:rsidR="00B170A9" w:rsidRPr="00A11039">
        <w:rPr>
          <w:spacing w:val="-1"/>
          <w:lang w:val="fr-FR"/>
        </w:rPr>
        <w:t xml:space="preserve">services </w:t>
      </w:r>
      <w:r w:rsidRPr="00A11039">
        <w:rPr>
          <w:spacing w:val="-1"/>
          <w:lang w:val="fr-FR"/>
        </w:rPr>
        <w:t xml:space="preserve">d’un employé détaché à distance des Etats-Unis d’Amérique et un nouveau site web ainsi qu’un nouveau </w:t>
      </w:r>
      <w:r w:rsidR="00B170A9" w:rsidRPr="00A11039">
        <w:rPr>
          <w:spacing w:val="-1"/>
          <w:lang w:val="fr-FR"/>
        </w:rPr>
        <w:t xml:space="preserve">logo </w:t>
      </w:r>
      <w:r w:rsidRPr="00A11039">
        <w:rPr>
          <w:spacing w:val="-1"/>
          <w:lang w:val="fr-FR"/>
        </w:rPr>
        <w:t xml:space="preserve">ont été élaborés </w:t>
      </w:r>
      <w:r w:rsidR="00610A63" w:rsidRPr="00A11039">
        <w:rPr>
          <w:spacing w:val="-1"/>
          <w:lang w:val="fr-FR"/>
        </w:rPr>
        <w:t>en collaboration avec un éditeur néerlandais</w:t>
      </w:r>
      <w:r w:rsidR="003E409A" w:rsidRPr="00A11039">
        <w:rPr>
          <w:spacing w:val="-1"/>
          <w:lang w:val="fr-FR"/>
        </w:rPr>
        <w:t xml:space="preserve">, </w:t>
      </w:r>
      <w:proofErr w:type="spellStart"/>
      <w:r w:rsidR="003E409A" w:rsidRPr="00A11039">
        <w:rPr>
          <w:spacing w:val="-1"/>
          <w:lang w:val="fr-FR"/>
        </w:rPr>
        <w:t>Geomares</w:t>
      </w:r>
      <w:proofErr w:type="spellEnd"/>
      <w:r w:rsidR="003E409A" w:rsidRPr="00A11039">
        <w:rPr>
          <w:spacing w:val="-1"/>
          <w:lang w:val="fr-FR"/>
        </w:rPr>
        <w:t xml:space="preserve"> B.V.</w:t>
      </w:r>
      <w:r w:rsidR="00B170A9" w:rsidRPr="00A11039">
        <w:rPr>
          <w:spacing w:val="-1"/>
          <w:lang w:val="fr-FR"/>
        </w:rPr>
        <w:t xml:space="preserve"> </w:t>
      </w:r>
      <w:r w:rsidR="00610A63" w:rsidRPr="00A11039">
        <w:rPr>
          <w:spacing w:val="-1"/>
          <w:lang w:val="fr-FR"/>
        </w:rPr>
        <w:t>Le nouveau site web</w:t>
      </w:r>
      <w:r w:rsidR="00B170A9" w:rsidRPr="00A11039">
        <w:rPr>
          <w:spacing w:val="-1"/>
          <w:lang w:val="fr-FR"/>
        </w:rPr>
        <w:t xml:space="preserve">, </w:t>
      </w:r>
      <w:r w:rsidR="00610A63" w:rsidRPr="00A11039">
        <w:rPr>
          <w:spacing w:val="-1"/>
          <w:lang w:val="fr-FR"/>
        </w:rPr>
        <w:t xml:space="preserve">qui sera bilingue en anglais et </w:t>
      </w:r>
      <w:r w:rsidR="00DB6117">
        <w:rPr>
          <w:spacing w:val="-1"/>
          <w:lang w:val="fr-FR"/>
        </w:rPr>
        <w:t xml:space="preserve">en </w:t>
      </w:r>
      <w:r w:rsidR="00610A63" w:rsidRPr="00A11039">
        <w:rPr>
          <w:spacing w:val="-1"/>
          <w:lang w:val="fr-FR"/>
        </w:rPr>
        <w:t>français</w:t>
      </w:r>
      <w:r w:rsidR="00B170A9" w:rsidRPr="00A11039">
        <w:rPr>
          <w:spacing w:val="-1"/>
          <w:lang w:val="fr-FR"/>
        </w:rPr>
        <w:t xml:space="preserve">, </w:t>
      </w:r>
      <w:r w:rsidR="00610A63" w:rsidRPr="00A11039">
        <w:rPr>
          <w:spacing w:val="-1"/>
          <w:lang w:val="fr-FR"/>
        </w:rPr>
        <w:t>aurait une présentation fonctionnelle mais créative</w:t>
      </w:r>
      <w:r w:rsidR="00B170A9" w:rsidRPr="00A11039">
        <w:rPr>
          <w:spacing w:val="-1"/>
          <w:lang w:val="fr-FR"/>
        </w:rPr>
        <w:t xml:space="preserve"> </w:t>
      </w:r>
      <w:r w:rsidR="0058687B">
        <w:rPr>
          <w:spacing w:val="-1"/>
          <w:lang w:val="fr-FR"/>
        </w:rPr>
        <w:t xml:space="preserve">tout en </w:t>
      </w:r>
      <w:r w:rsidR="00610A63" w:rsidRPr="00A11039">
        <w:rPr>
          <w:spacing w:val="-1"/>
          <w:lang w:val="fr-FR"/>
        </w:rPr>
        <w:t xml:space="preserve">respectant la </w:t>
      </w:r>
      <w:r w:rsidR="00B170A9" w:rsidRPr="00A11039">
        <w:rPr>
          <w:spacing w:val="-1"/>
          <w:lang w:val="fr-FR"/>
        </w:rPr>
        <w:t xml:space="preserve">tradition </w:t>
      </w:r>
      <w:r w:rsidR="00610A63" w:rsidRPr="00A11039">
        <w:rPr>
          <w:spacing w:val="-1"/>
          <w:lang w:val="fr-FR"/>
        </w:rPr>
        <w:t xml:space="preserve">et </w:t>
      </w:r>
      <w:r w:rsidR="00A6083B">
        <w:rPr>
          <w:spacing w:val="-1"/>
          <w:lang w:val="fr-FR"/>
        </w:rPr>
        <w:t xml:space="preserve">sera </w:t>
      </w:r>
      <w:r w:rsidR="00610A63" w:rsidRPr="00A11039">
        <w:rPr>
          <w:spacing w:val="-1"/>
          <w:lang w:val="fr-FR"/>
        </w:rPr>
        <w:t xml:space="preserve">adapté à la </w:t>
      </w:r>
      <w:r w:rsidR="00610A63" w:rsidRPr="00A11039">
        <w:rPr>
          <w:spacing w:val="-1"/>
          <w:lang w:val="fr-FR"/>
        </w:rPr>
        <w:lastRenderedPageBreak/>
        <w:t>technologie moderne</w:t>
      </w:r>
      <w:r w:rsidR="00B170A9" w:rsidRPr="00A11039">
        <w:rPr>
          <w:spacing w:val="-1"/>
          <w:lang w:val="fr-FR"/>
        </w:rPr>
        <w:t xml:space="preserve">. </w:t>
      </w:r>
      <w:r w:rsidR="00610A63" w:rsidRPr="00A11039">
        <w:rPr>
          <w:spacing w:val="-1"/>
          <w:lang w:val="fr-FR"/>
        </w:rPr>
        <w:t>Les Etats membres ont été invités à donner leur avis concernant un registre en cours de création permettant d’accéder aux</w:t>
      </w:r>
      <w:r w:rsidR="00B170A9" w:rsidRPr="00A11039">
        <w:rPr>
          <w:spacing w:val="-1"/>
          <w:lang w:val="fr-FR"/>
        </w:rPr>
        <w:t xml:space="preserve"> documents. </w:t>
      </w:r>
      <w:r w:rsidR="00610A63" w:rsidRPr="00A11039">
        <w:rPr>
          <w:spacing w:val="-1"/>
          <w:lang w:val="fr-FR"/>
        </w:rPr>
        <w:t>L</w:t>
      </w:r>
      <w:r w:rsidR="00F61F2D" w:rsidRPr="00A11039">
        <w:rPr>
          <w:spacing w:val="-1"/>
          <w:lang w:val="fr-FR"/>
        </w:rPr>
        <w:t>e logo</w:t>
      </w:r>
      <w:r w:rsidR="00610A63" w:rsidRPr="00A11039">
        <w:rPr>
          <w:spacing w:val="-1"/>
          <w:lang w:val="fr-FR"/>
        </w:rPr>
        <w:t xml:space="preserve"> de l’OHI a été légèrement modifié et les références à</w:t>
      </w:r>
      <w:r w:rsidR="00B170A9" w:rsidRPr="00A11039">
        <w:rPr>
          <w:spacing w:val="-1"/>
          <w:lang w:val="fr-FR"/>
        </w:rPr>
        <w:t xml:space="preserve"> Monaco </w:t>
      </w:r>
      <w:r w:rsidR="00610A63" w:rsidRPr="00A11039">
        <w:rPr>
          <w:spacing w:val="-1"/>
          <w:lang w:val="fr-FR"/>
        </w:rPr>
        <w:t>et à l’année</w:t>
      </w:r>
      <w:r w:rsidR="00B170A9" w:rsidRPr="00A11039">
        <w:rPr>
          <w:spacing w:val="-1"/>
          <w:lang w:val="fr-FR"/>
        </w:rPr>
        <w:t xml:space="preserve"> 1921 </w:t>
      </w:r>
      <w:r w:rsidR="00610A63" w:rsidRPr="00A11039">
        <w:rPr>
          <w:spacing w:val="-1"/>
          <w:lang w:val="fr-FR"/>
        </w:rPr>
        <w:t xml:space="preserve">ont été supprimées, avec l’accord de SAS le </w:t>
      </w:r>
      <w:r w:rsidR="00B170A9" w:rsidRPr="00A11039">
        <w:rPr>
          <w:spacing w:val="-1"/>
          <w:lang w:val="fr-FR"/>
        </w:rPr>
        <w:t xml:space="preserve">Prince Albert II </w:t>
      </w:r>
      <w:r w:rsidR="00610A63" w:rsidRPr="00A11039">
        <w:rPr>
          <w:spacing w:val="-1"/>
          <w:lang w:val="fr-FR"/>
        </w:rPr>
        <w:t>de</w:t>
      </w:r>
      <w:r w:rsidR="00B170A9" w:rsidRPr="00A11039">
        <w:rPr>
          <w:spacing w:val="-1"/>
          <w:lang w:val="fr-FR"/>
        </w:rPr>
        <w:t xml:space="preserve"> Monaco. </w:t>
      </w:r>
    </w:p>
    <w:p w14:paraId="4B07A849" w14:textId="7F7C70AE" w:rsidR="00B170A9" w:rsidRPr="00A11039" w:rsidRDefault="00610A63" w:rsidP="00BB238F">
      <w:pPr>
        <w:autoSpaceDE w:val="0"/>
        <w:autoSpaceDN w:val="0"/>
        <w:adjustRightInd w:val="0"/>
        <w:spacing w:after="120" w:line="276" w:lineRule="auto"/>
        <w:jc w:val="both"/>
        <w:rPr>
          <w:spacing w:val="-1"/>
          <w:lang w:val="fr-FR"/>
        </w:rPr>
      </w:pPr>
      <w:r w:rsidRPr="00A11039">
        <w:rPr>
          <w:spacing w:val="-1"/>
          <w:lang w:val="fr-FR"/>
        </w:rPr>
        <w:t>Les p</w:t>
      </w:r>
      <w:r w:rsidR="00B170A9" w:rsidRPr="00A11039">
        <w:rPr>
          <w:spacing w:val="-1"/>
          <w:lang w:val="fr-FR"/>
        </w:rPr>
        <w:t xml:space="preserve">articipants </w:t>
      </w:r>
      <w:r w:rsidRPr="00A11039">
        <w:rPr>
          <w:spacing w:val="-1"/>
          <w:lang w:val="fr-FR"/>
        </w:rPr>
        <w:t xml:space="preserve">saluent cette </w:t>
      </w:r>
      <w:r w:rsidR="00B170A9" w:rsidRPr="00A11039">
        <w:rPr>
          <w:spacing w:val="-1"/>
          <w:lang w:val="fr-FR"/>
        </w:rPr>
        <w:t>initiative</w:t>
      </w:r>
      <w:r w:rsidRPr="00A11039">
        <w:rPr>
          <w:spacing w:val="-1"/>
          <w:lang w:val="fr-FR"/>
        </w:rPr>
        <w:t> </w:t>
      </w:r>
      <w:r w:rsidR="00B170A9" w:rsidRPr="00A11039">
        <w:rPr>
          <w:spacing w:val="-1"/>
          <w:lang w:val="fr-FR"/>
        </w:rPr>
        <w:t xml:space="preserve">; </w:t>
      </w:r>
      <w:r w:rsidRPr="00A11039">
        <w:rPr>
          <w:spacing w:val="-1"/>
          <w:lang w:val="fr-FR"/>
        </w:rPr>
        <w:t>répondant aux questions</w:t>
      </w:r>
      <w:r w:rsidR="00B170A9" w:rsidRPr="00A11039">
        <w:rPr>
          <w:spacing w:val="-1"/>
          <w:lang w:val="fr-FR"/>
        </w:rPr>
        <w:t xml:space="preserve">, </w:t>
      </w:r>
      <w:r w:rsidRPr="00A11039">
        <w:rPr>
          <w:spacing w:val="-1"/>
          <w:lang w:val="fr-FR"/>
        </w:rPr>
        <w:t xml:space="preserve">le Secrétaire général </w:t>
      </w:r>
      <w:r w:rsidR="0058687B">
        <w:rPr>
          <w:spacing w:val="-1"/>
          <w:lang w:val="fr-FR"/>
        </w:rPr>
        <w:t>estime</w:t>
      </w:r>
      <w:r w:rsidR="0058687B" w:rsidRPr="00A11039">
        <w:rPr>
          <w:spacing w:val="-1"/>
          <w:lang w:val="fr-FR"/>
        </w:rPr>
        <w:t xml:space="preserve"> </w:t>
      </w:r>
      <w:r w:rsidR="00EA08AD" w:rsidRPr="00A11039">
        <w:rPr>
          <w:spacing w:val="-1"/>
          <w:lang w:val="fr-FR"/>
        </w:rPr>
        <w:t>que les coûts associés à la mise en place du nouve</w:t>
      </w:r>
      <w:r w:rsidR="00F61F2D" w:rsidRPr="00A11039">
        <w:rPr>
          <w:spacing w:val="-1"/>
          <w:lang w:val="fr-FR"/>
        </w:rPr>
        <w:t>au logo</w:t>
      </w:r>
      <w:r w:rsidR="00EA08AD" w:rsidRPr="00A11039">
        <w:rPr>
          <w:spacing w:val="-1"/>
          <w:lang w:val="fr-FR"/>
        </w:rPr>
        <w:t xml:space="preserve"> seraient limités puisqu’il pourrait être introduit progressivement par les Etats membres</w:t>
      </w:r>
      <w:r w:rsidR="00B170A9" w:rsidRPr="00A11039">
        <w:rPr>
          <w:spacing w:val="-1"/>
          <w:lang w:val="fr-FR"/>
        </w:rPr>
        <w:t xml:space="preserve"> (</w:t>
      </w:r>
      <w:r w:rsidR="00EA08AD" w:rsidRPr="00A11039">
        <w:rPr>
          <w:spacing w:val="-1"/>
          <w:lang w:val="fr-FR"/>
        </w:rPr>
        <w:t>sur les cartes papier</w:t>
      </w:r>
      <w:r w:rsidR="00B170A9" w:rsidRPr="00A11039">
        <w:rPr>
          <w:spacing w:val="-1"/>
          <w:lang w:val="fr-FR"/>
        </w:rPr>
        <w:t xml:space="preserve">, </w:t>
      </w:r>
      <w:r w:rsidR="00EA08AD" w:rsidRPr="00A11039">
        <w:rPr>
          <w:spacing w:val="-1"/>
          <w:lang w:val="fr-FR"/>
        </w:rPr>
        <w:t>par exemple</w:t>
      </w:r>
      <w:r w:rsidR="00B170A9" w:rsidRPr="00A11039">
        <w:rPr>
          <w:spacing w:val="-1"/>
          <w:lang w:val="fr-FR"/>
        </w:rPr>
        <w:t xml:space="preserve">) </w:t>
      </w:r>
      <w:r w:rsidR="00EA08AD" w:rsidRPr="00A11039">
        <w:rPr>
          <w:spacing w:val="-1"/>
          <w:lang w:val="fr-FR"/>
        </w:rPr>
        <w:t>sans date butoir fixée</w:t>
      </w:r>
      <w:r w:rsidR="00B170A9" w:rsidRPr="00A11039">
        <w:rPr>
          <w:spacing w:val="-1"/>
          <w:lang w:val="fr-FR"/>
        </w:rPr>
        <w:t xml:space="preserve">. </w:t>
      </w:r>
      <w:r w:rsidR="00EA08AD" w:rsidRPr="00A11039">
        <w:rPr>
          <w:spacing w:val="-1"/>
          <w:lang w:val="fr-FR"/>
        </w:rPr>
        <w:t xml:space="preserve">Le Règlement européen sur la </w:t>
      </w:r>
      <w:r w:rsidR="00B170A9" w:rsidRPr="00A11039">
        <w:rPr>
          <w:spacing w:val="-1"/>
          <w:lang w:val="fr-FR"/>
        </w:rPr>
        <w:t xml:space="preserve">protection </w:t>
      </w:r>
      <w:r w:rsidR="00EA08AD" w:rsidRPr="00A11039">
        <w:rPr>
          <w:spacing w:val="-1"/>
          <w:lang w:val="fr-FR"/>
        </w:rPr>
        <w:t xml:space="preserve">des données </w:t>
      </w:r>
      <w:r w:rsidR="00B170A9" w:rsidRPr="00A11039">
        <w:rPr>
          <w:spacing w:val="-1"/>
          <w:lang w:val="fr-FR"/>
        </w:rPr>
        <w:t>(</w:t>
      </w:r>
      <w:r w:rsidR="00EA08AD" w:rsidRPr="00A11039">
        <w:rPr>
          <w:spacing w:val="-1"/>
          <w:lang w:val="fr-FR"/>
        </w:rPr>
        <w:t>RGPD</w:t>
      </w:r>
      <w:r w:rsidR="00B170A9" w:rsidRPr="00A11039">
        <w:rPr>
          <w:spacing w:val="-1"/>
          <w:lang w:val="fr-FR"/>
        </w:rPr>
        <w:t xml:space="preserve">) </w:t>
      </w:r>
      <w:r w:rsidR="005D733A" w:rsidRPr="00A11039">
        <w:rPr>
          <w:spacing w:val="-1"/>
          <w:lang w:val="fr-FR"/>
        </w:rPr>
        <w:t>ne semble pas toucher l’OHI étant donné que c’est une organisation basée à</w:t>
      </w:r>
      <w:r w:rsidR="00B170A9" w:rsidRPr="00A11039">
        <w:rPr>
          <w:spacing w:val="-1"/>
          <w:lang w:val="fr-FR"/>
        </w:rPr>
        <w:t xml:space="preserve"> Monaco</w:t>
      </w:r>
      <w:r w:rsidR="005D733A" w:rsidRPr="00A11039">
        <w:rPr>
          <w:spacing w:val="-1"/>
          <w:lang w:val="fr-FR"/>
        </w:rPr>
        <w:t>,</w:t>
      </w:r>
      <w:r w:rsidR="00B170A9" w:rsidRPr="00A11039">
        <w:rPr>
          <w:spacing w:val="-1"/>
          <w:lang w:val="fr-FR"/>
        </w:rPr>
        <w:t xml:space="preserve"> </w:t>
      </w:r>
      <w:r w:rsidR="005D733A" w:rsidRPr="00A11039">
        <w:rPr>
          <w:spacing w:val="-1"/>
          <w:lang w:val="fr-FR"/>
        </w:rPr>
        <w:t>toutefois l</w:t>
      </w:r>
      <w:r w:rsidR="00A6083B">
        <w:rPr>
          <w:spacing w:val="-1"/>
          <w:lang w:val="fr-FR"/>
        </w:rPr>
        <w:t>’engagement est pris pour que</w:t>
      </w:r>
      <w:r w:rsidR="005D733A" w:rsidRPr="00A11039">
        <w:rPr>
          <w:spacing w:val="-1"/>
          <w:lang w:val="fr-FR"/>
        </w:rPr>
        <w:t xml:space="preserve"> toute</w:t>
      </w:r>
      <w:r w:rsidR="00B170A9" w:rsidRPr="00A11039">
        <w:rPr>
          <w:spacing w:val="-1"/>
          <w:lang w:val="fr-FR"/>
        </w:rPr>
        <w:t xml:space="preserve"> information </w:t>
      </w:r>
      <w:r w:rsidR="005D733A" w:rsidRPr="00A11039">
        <w:rPr>
          <w:spacing w:val="-1"/>
          <w:lang w:val="fr-FR"/>
        </w:rPr>
        <w:t>collectée sur le site web le s</w:t>
      </w:r>
      <w:r w:rsidR="00A6083B">
        <w:rPr>
          <w:spacing w:val="-1"/>
          <w:lang w:val="fr-FR"/>
        </w:rPr>
        <w:t>oit</w:t>
      </w:r>
      <w:r w:rsidR="005D733A" w:rsidRPr="00A11039">
        <w:rPr>
          <w:spacing w:val="-1"/>
          <w:lang w:val="fr-FR"/>
        </w:rPr>
        <w:t xml:space="preserve"> de manière anonyme</w:t>
      </w:r>
      <w:r w:rsidR="00B170A9" w:rsidRPr="00A11039">
        <w:rPr>
          <w:spacing w:val="-1"/>
          <w:lang w:val="fr-FR"/>
        </w:rPr>
        <w:t xml:space="preserve">. </w:t>
      </w:r>
    </w:p>
    <w:p w14:paraId="7FCFD1C1" w14:textId="1D6FDE7E" w:rsidR="00B170A9" w:rsidRPr="00A11039" w:rsidRDefault="00BE2AF7" w:rsidP="00B170A9">
      <w:pPr>
        <w:tabs>
          <w:tab w:val="left" w:pos="680"/>
        </w:tabs>
        <w:autoSpaceDE w:val="0"/>
        <w:autoSpaceDN w:val="0"/>
        <w:adjustRightInd w:val="0"/>
        <w:spacing w:before="240" w:after="120" w:line="276" w:lineRule="auto"/>
        <w:jc w:val="both"/>
        <w:rPr>
          <w:rFonts w:eastAsia="Times New Roman"/>
          <w:color w:val="FF0000"/>
          <w:lang w:val="fr-FR"/>
        </w:rPr>
      </w:pPr>
      <w:r w:rsidRPr="00A11039">
        <w:rPr>
          <w:rFonts w:eastAsia="Times New Roman"/>
          <w:b/>
          <w:color w:val="FF0000"/>
          <w:lang w:val="fr-FR"/>
        </w:rPr>
        <w:t>Décision</w:t>
      </w:r>
      <w:r w:rsidR="00B170A9" w:rsidRPr="00A11039">
        <w:rPr>
          <w:rFonts w:eastAsia="Times New Roman"/>
          <w:b/>
          <w:color w:val="FF0000"/>
          <w:lang w:val="fr-FR"/>
        </w:rPr>
        <w:t xml:space="preserve"> C2/45</w:t>
      </w:r>
      <w:r w:rsidRPr="00A11039">
        <w:rPr>
          <w:rFonts w:eastAsia="Times New Roman"/>
          <w:b/>
          <w:color w:val="FF0000"/>
          <w:lang w:val="fr-FR"/>
        </w:rPr>
        <w:t> </w:t>
      </w:r>
      <w:r w:rsidR="00B170A9" w:rsidRPr="00A11039">
        <w:rPr>
          <w:rFonts w:eastAsia="Times New Roman"/>
          <w:b/>
          <w:color w:val="FF0000"/>
          <w:lang w:val="fr-FR"/>
        </w:rPr>
        <w:t xml:space="preserve">: </w:t>
      </w:r>
      <w:r w:rsidR="003E409A" w:rsidRPr="00A11039">
        <w:rPr>
          <w:rFonts w:eastAsia="Times New Roman"/>
          <w:b/>
          <w:color w:val="FF0000"/>
          <w:lang w:val="fr-FR"/>
        </w:rPr>
        <w:t xml:space="preserve">Le Conseil </w:t>
      </w:r>
      <w:r w:rsidR="003E409A" w:rsidRPr="00A11039">
        <w:rPr>
          <w:rFonts w:eastAsia="Times New Roman"/>
          <w:color w:val="FF0000"/>
          <w:lang w:val="fr-FR"/>
        </w:rPr>
        <w:t>accueille avec satisfaction et approuve les propositions faites par le Secrétaire général pour la refonte de l’ensemble des moyens de communication de l’OHI, notant que les E</w:t>
      </w:r>
      <w:r w:rsidR="00985933">
        <w:rPr>
          <w:rFonts w:eastAsia="Times New Roman"/>
          <w:color w:val="FF0000"/>
          <w:lang w:val="fr-FR"/>
        </w:rPr>
        <w:t>tats membres</w:t>
      </w:r>
      <w:r w:rsidR="003E409A" w:rsidRPr="00A11039">
        <w:rPr>
          <w:rFonts w:eastAsia="Times New Roman"/>
          <w:color w:val="FF0000"/>
          <w:lang w:val="fr-FR"/>
        </w:rPr>
        <w:t xml:space="preserve"> de l’OHI peuvent implémenter les changements d’image de marque, selon leur propre calendrier</w:t>
      </w:r>
      <w:r w:rsidR="00432ED3" w:rsidRPr="00A11039">
        <w:rPr>
          <w:rFonts w:eastAsia="Times New Roman"/>
          <w:color w:val="FF0000"/>
          <w:lang w:val="fr-FR"/>
        </w:rPr>
        <w:t>.</w:t>
      </w:r>
    </w:p>
    <w:p w14:paraId="62AEE620" w14:textId="146FE350" w:rsidR="00432ED3" w:rsidRPr="00A11039" w:rsidRDefault="00BE2AF7" w:rsidP="00432ED3">
      <w:pPr>
        <w:tabs>
          <w:tab w:val="left" w:pos="680"/>
        </w:tabs>
        <w:autoSpaceDE w:val="0"/>
        <w:autoSpaceDN w:val="0"/>
        <w:adjustRightInd w:val="0"/>
        <w:spacing w:before="240" w:after="120" w:line="276" w:lineRule="auto"/>
        <w:jc w:val="both"/>
        <w:rPr>
          <w:rFonts w:eastAsia="Times New Roman"/>
          <w:color w:val="FF0000"/>
          <w:lang w:val="fr-FR"/>
        </w:rPr>
      </w:pPr>
      <w:r w:rsidRPr="00A11039">
        <w:rPr>
          <w:rFonts w:eastAsia="Times New Roman"/>
          <w:b/>
          <w:color w:val="FF0000"/>
          <w:lang w:val="fr-FR"/>
        </w:rPr>
        <w:t>Décision</w:t>
      </w:r>
      <w:r w:rsidR="00432ED3" w:rsidRPr="00A11039">
        <w:rPr>
          <w:rFonts w:eastAsia="Times New Roman"/>
          <w:b/>
          <w:color w:val="FF0000"/>
          <w:lang w:val="fr-FR"/>
        </w:rPr>
        <w:t xml:space="preserve"> C2/C46</w:t>
      </w:r>
      <w:r w:rsidRPr="00A11039">
        <w:rPr>
          <w:rFonts w:eastAsia="Times New Roman"/>
          <w:b/>
          <w:color w:val="FF0000"/>
          <w:lang w:val="fr-FR"/>
        </w:rPr>
        <w:t> </w:t>
      </w:r>
      <w:r w:rsidR="00432ED3" w:rsidRPr="00A11039">
        <w:rPr>
          <w:rFonts w:eastAsia="Times New Roman"/>
          <w:b/>
          <w:color w:val="FF0000"/>
          <w:lang w:val="fr-FR"/>
        </w:rPr>
        <w:t xml:space="preserve">: </w:t>
      </w:r>
      <w:r w:rsidR="003E409A" w:rsidRPr="00A11039">
        <w:rPr>
          <w:rFonts w:eastAsia="Times New Roman"/>
          <w:b/>
          <w:color w:val="FF0000"/>
          <w:lang w:val="fr-FR"/>
        </w:rPr>
        <w:t xml:space="preserve">Le Conseil </w:t>
      </w:r>
      <w:r w:rsidR="003E409A" w:rsidRPr="00A11039">
        <w:rPr>
          <w:rFonts w:eastAsia="Times New Roman"/>
          <w:color w:val="FF0000"/>
          <w:lang w:val="fr-FR"/>
        </w:rPr>
        <w:t>donne son aval à la dotation de moyens budgétaires supplémentaires provenant du Fonds pour les projets spéciaux afin de couvrir les coûts de la réorganisation numérique de la RHI</w:t>
      </w:r>
      <w:r w:rsidR="00432ED3" w:rsidRPr="00A11039">
        <w:rPr>
          <w:rFonts w:eastAsia="Times New Roman"/>
          <w:color w:val="FF0000"/>
          <w:lang w:val="fr-FR"/>
        </w:rPr>
        <w:t>.</w:t>
      </w:r>
    </w:p>
    <w:p w14:paraId="6ABF5421" w14:textId="4BE9523D" w:rsidR="00432ED3" w:rsidRPr="00A11039" w:rsidRDefault="00BE2AF7" w:rsidP="00432ED3">
      <w:pPr>
        <w:jc w:val="both"/>
        <w:rPr>
          <w:rFonts w:eastAsia="Times New Roman"/>
          <w:color w:val="FF0000"/>
          <w:lang w:val="fr-FR"/>
        </w:rPr>
      </w:pPr>
      <w:r w:rsidRPr="00A11039">
        <w:rPr>
          <w:rFonts w:eastAsia="Times New Roman"/>
          <w:b/>
          <w:color w:val="FF0000"/>
          <w:lang w:val="fr-FR"/>
        </w:rPr>
        <w:t>Décision</w:t>
      </w:r>
      <w:r w:rsidR="00432ED3" w:rsidRPr="00A11039">
        <w:rPr>
          <w:rFonts w:eastAsia="Times New Roman"/>
          <w:b/>
          <w:color w:val="FF0000"/>
          <w:lang w:val="fr-FR"/>
        </w:rPr>
        <w:t xml:space="preserve"> </w:t>
      </w:r>
      <w:r w:rsidR="00985933">
        <w:rPr>
          <w:rFonts w:eastAsia="Times New Roman"/>
          <w:b/>
          <w:color w:val="FF0000"/>
          <w:lang w:val="fr-FR"/>
        </w:rPr>
        <w:t>et</w:t>
      </w:r>
      <w:r w:rsidR="00432ED3" w:rsidRPr="00A11039">
        <w:rPr>
          <w:rFonts w:eastAsia="Times New Roman"/>
          <w:b/>
          <w:color w:val="FF0000"/>
          <w:lang w:val="fr-FR"/>
        </w:rPr>
        <w:t xml:space="preserve"> Action C2/47</w:t>
      </w:r>
      <w:r w:rsidRPr="00A11039">
        <w:rPr>
          <w:rFonts w:eastAsia="Times New Roman"/>
          <w:b/>
          <w:color w:val="FF0000"/>
          <w:lang w:val="fr-FR"/>
        </w:rPr>
        <w:t> </w:t>
      </w:r>
      <w:r w:rsidR="00432ED3" w:rsidRPr="00A11039">
        <w:rPr>
          <w:rFonts w:eastAsia="Times New Roman"/>
          <w:b/>
          <w:color w:val="FF0000"/>
          <w:lang w:val="fr-FR"/>
        </w:rPr>
        <w:t xml:space="preserve">: </w:t>
      </w:r>
      <w:r w:rsidR="003E409A" w:rsidRPr="00A11039">
        <w:rPr>
          <w:rFonts w:eastAsia="Times New Roman"/>
          <w:b/>
          <w:color w:val="FF0000"/>
          <w:lang w:val="fr-FR"/>
        </w:rPr>
        <w:t xml:space="preserve">Le Secrétaire général </w:t>
      </w:r>
      <w:r w:rsidR="003E409A" w:rsidRPr="00A11039">
        <w:rPr>
          <w:rFonts w:eastAsia="Times New Roman"/>
          <w:color w:val="FF0000"/>
          <w:lang w:val="fr-FR"/>
        </w:rPr>
        <w:t xml:space="preserve">effectuera des recherches et une analyse coût-bénéfice pour </w:t>
      </w:r>
      <w:r w:rsidR="00CD269D">
        <w:rPr>
          <w:rFonts w:eastAsia="Times New Roman"/>
          <w:color w:val="FF0000"/>
          <w:lang w:val="fr-FR"/>
        </w:rPr>
        <w:t>évaluer l’intérêt d’inclure</w:t>
      </w:r>
      <w:r w:rsidR="00CD269D" w:rsidRPr="00A11039">
        <w:rPr>
          <w:rFonts w:eastAsia="Times New Roman"/>
          <w:color w:val="FF0000"/>
          <w:lang w:val="fr-FR"/>
        </w:rPr>
        <w:t xml:space="preserve"> </w:t>
      </w:r>
      <w:r w:rsidR="003E409A" w:rsidRPr="00A11039">
        <w:rPr>
          <w:rFonts w:eastAsia="Times New Roman"/>
          <w:color w:val="FF0000"/>
          <w:lang w:val="fr-FR"/>
        </w:rPr>
        <w:t>la RHI dans le classement des revues scientifiques (</w:t>
      </w:r>
      <w:proofErr w:type="spellStart"/>
      <w:r w:rsidR="003E409A" w:rsidRPr="00A11039">
        <w:rPr>
          <w:rFonts w:eastAsia="Times New Roman"/>
          <w:color w:val="FF0000"/>
          <w:lang w:val="fr-FR"/>
        </w:rPr>
        <w:t>Scientific</w:t>
      </w:r>
      <w:proofErr w:type="spellEnd"/>
      <w:r w:rsidR="003E409A" w:rsidRPr="00A11039">
        <w:rPr>
          <w:rFonts w:eastAsia="Times New Roman"/>
          <w:color w:val="FF0000"/>
          <w:lang w:val="fr-FR"/>
        </w:rPr>
        <w:t xml:space="preserve"> Journal </w:t>
      </w:r>
      <w:proofErr w:type="spellStart"/>
      <w:r w:rsidR="003E409A" w:rsidRPr="00A11039">
        <w:rPr>
          <w:rFonts w:eastAsia="Times New Roman"/>
          <w:color w:val="FF0000"/>
          <w:lang w:val="fr-FR"/>
        </w:rPr>
        <w:t>Ranking</w:t>
      </w:r>
      <w:proofErr w:type="spellEnd"/>
      <w:r w:rsidR="003E409A" w:rsidRPr="00A11039">
        <w:rPr>
          <w:rFonts w:eastAsia="Times New Roman"/>
          <w:color w:val="FF0000"/>
          <w:lang w:val="fr-FR"/>
        </w:rPr>
        <w:t>)</w:t>
      </w:r>
      <w:r w:rsidR="00432ED3" w:rsidRPr="00A11039">
        <w:rPr>
          <w:rFonts w:eastAsia="Times New Roman"/>
          <w:color w:val="FF0000"/>
          <w:lang w:val="fr-FR"/>
        </w:rPr>
        <w:t>.</w:t>
      </w:r>
    </w:p>
    <w:p w14:paraId="490B7584" w14:textId="77777777" w:rsidR="00432ED3" w:rsidRPr="00A11039" w:rsidRDefault="00432ED3" w:rsidP="00432ED3">
      <w:pPr>
        <w:jc w:val="both"/>
        <w:rPr>
          <w:rFonts w:eastAsia="Times New Roman"/>
          <w:color w:val="FF0000"/>
          <w:lang w:val="fr-FR"/>
        </w:rPr>
      </w:pPr>
    </w:p>
    <w:p w14:paraId="57A828A3" w14:textId="1484C7E0" w:rsidR="00432ED3" w:rsidRPr="00A11039" w:rsidRDefault="00BE2AF7" w:rsidP="00432ED3">
      <w:pPr>
        <w:jc w:val="both"/>
        <w:rPr>
          <w:rFonts w:eastAsia="Times New Roman"/>
          <w:color w:val="FF0000"/>
          <w:lang w:val="fr-FR"/>
        </w:rPr>
      </w:pPr>
      <w:r w:rsidRPr="00A11039">
        <w:rPr>
          <w:rFonts w:eastAsia="Times New Roman"/>
          <w:b/>
          <w:color w:val="FF0000"/>
          <w:lang w:val="fr-FR"/>
        </w:rPr>
        <w:t>Décision</w:t>
      </w:r>
      <w:r w:rsidR="00432ED3" w:rsidRPr="00A11039">
        <w:rPr>
          <w:rFonts w:eastAsia="Times New Roman"/>
          <w:b/>
          <w:color w:val="FF0000"/>
          <w:lang w:val="fr-FR"/>
        </w:rPr>
        <w:t xml:space="preserve"> C2/48</w:t>
      </w:r>
      <w:r w:rsidRPr="00A11039">
        <w:rPr>
          <w:rFonts w:eastAsia="Times New Roman"/>
          <w:b/>
          <w:color w:val="FF0000"/>
          <w:lang w:val="fr-FR"/>
        </w:rPr>
        <w:t> </w:t>
      </w:r>
      <w:r w:rsidR="00432ED3" w:rsidRPr="00A11039">
        <w:rPr>
          <w:rFonts w:eastAsia="Times New Roman"/>
          <w:b/>
          <w:color w:val="FF0000"/>
          <w:lang w:val="fr-FR"/>
        </w:rPr>
        <w:t xml:space="preserve">: </w:t>
      </w:r>
      <w:r w:rsidR="003E409A" w:rsidRPr="00A11039">
        <w:rPr>
          <w:rFonts w:eastAsia="Times New Roman"/>
          <w:b/>
          <w:color w:val="FF0000"/>
          <w:lang w:val="fr-FR"/>
        </w:rPr>
        <w:t>Le Conseil</w:t>
      </w:r>
      <w:r w:rsidR="003E409A" w:rsidRPr="00A11039">
        <w:rPr>
          <w:rFonts w:eastAsia="Times New Roman"/>
          <w:color w:val="FF0000"/>
          <w:lang w:val="fr-FR"/>
        </w:rPr>
        <w:t xml:space="preserve"> salue le soutien en nature fourni par les Etats-Unis (NOAA) et la nomination d’un expert détaché en médias sociaux</w:t>
      </w:r>
      <w:r w:rsidR="00432ED3" w:rsidRPr="00A11039">
        <w:rPr>
          <w:rFonts w:eastAsia="Times New Roman"/>
          <w:color w:val="FF0000"/>
          <w:lang w:val="fr-FR"/>
        </w:rPr>
        <w:t>.</w:t>
      </w:r>
    </w:p>
    <w:p w14:paraId="692BCD54" w14:textId="105FB3D8" w:rsidR="00EC6C8F" w:rsidRPr="00A11039" w:rsidRDefault="00BE2AF7"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Création et future gouvernance du projet </w:t>
      </w:r>
      <w:proofErr w:type="spellStart"/>
      <w:r w:rsidRPr="00A11039">
        <w:rPr>
          <w:rFonts w:ascii="Times New Roman" w:hAnsi="Times New Roman"/>
          <w:b/>
          <w:bCs/>
          <w:spacing w:val="5"/>
          <w:sz w:val="24"/>
          <w:szCs w:val="24"/>
          <w:lang w:val="fr-FR"/>
        </w:rPr>
        <w:t>Seabed</w:t>
      </w:r>
      <w:proofErr w:type="spellEnd"/>
      <w:r w:rsidRPr="00A11039">
        <w:rPr>
          <w:rFonts w:ascii="Times New Roman" w:hAnsi="Times New Roman"/>
          <w:b/>
          <w:bCs/>
          <w:spacing w:val="5"/>
          <w:sz w:val="24"/>
          <w:szCs w:val="24"/>
          <w:lang w:val="fr-FR"/>
        </w:rPr>
        <w:t xml:space="preserve"> 2030 de la</w:t>
      </w:r>
      <w:r w:rsidR="00EC6C8F" w:rsidRPr="00A11039">
        <w:rPr>
          <w:rFonts w:ascii="Times New Roman" w:hAnsi="Times New Roman"/>
          <w:b/>
          <w:bCs/>
          <w:spacing w:val="5"/>
          <w:sz w:val="24"/>
          <w:szCs w:val="24"/>
          <w:lang w:val="fr-FR"/>
        </w:rPr>
        <w:t xml:space="preserve"> Nippon </w:t>
      </w:r>
      <w:proofErr w:type="spellStart"/>
      <w:r w:rsidR="00EC6C8F" w:rsidRPr="00A11039">
        <w:rPr>
          <w:rFonts w:ascii="Times New Roman" w:hAnsi="Times New Roman"/>
          <w:b/>
          <w:bCs/>
          <w:spacing w:val="5"/>
          <w:sz w:val="24"/>
          <w:szCs w:val="24"/>
          <w:lang w:val="fr-FR"/>
        </w:rPr>
        <w:t>Foundation</w:t>
      </w:r>
      <w:proofErr w:type="spellEnd"/>
      <w:r w:rsidR="00EC6C8F" w:rsidRPr="00A11039">
        <w:rPr>
          <w:rFonts w:ascii="Times New Roman" w:hAnsi="Times New Roman"/>
          <w:b/>
          <w:bCs/>
          <w:spacing w:val="5"/>
          <w:sz w:val="24"/>
          <w:szCs w:val="24"/>
          <w:lang w:val="fr-FR"/>
        </w:rPr>
        <w:t xml:space="preserve"> </w:t>
      </w:r>
      <w:r w:rsidRPr="00A11039">
        <w:rPr>
          <w:rFonts w:ascii="Times New Roman" w:hAnsi="Times New Roman"/>
          <w:b/>
          <w:bCs/>
          <w:spacing w:val="5"/>
          <w:sz w:val="24"/>
          <w:szCs w:val="24"/>
          <w:lang w:val="fr-FR"/>
        </w:rPr>
        <w:t>et de la Carte générale bathymétrique des océans</w:t>
      </w:r>
      <w:r w:rsidR="00EC6C8F" w:rsidRPr="00A11039">
        <w:rPr>
          <w:rFonts w:ascii="Times New Roman" w:hAnsi="Times New Roman"/>
          <w:b/>
          <w:bCs/>
          <w:spacing w:val="5"/>
          <w:sz w:val="24"/>
          <w:szCs w:val="24"/>
          <w:lang w:val="fr-FR"/>
        </w:rPr>
        <w:t xml:space="preserve"> (GEBCO) </w:t>
      </w:r>
    </w:p>
    <w:p w14:paraId="507100BB" w14:textId="0690C2C4" w:rsidR="00B30312" w:rsidRPr="00A11039" w:rsidRDefault="00B30312" w:rsidP="00BB2FA2">
      <w:pPr>
        <w:tabs>
          <w:tab w:val="left" w:pos="680"/>
        </w:tabs>
        <w:autoSpaceDE w:val="0"/>
        <w:autoSpaceDN w:val="0"/>
        <w:adjustRightInd w:val="0"/>
        <w:spacing w:before="240" w:after="120" w:line="276" w:lineRule="auto"/>
        <w:rPr>
          <w:bCs/>
          <w:i/>
          <w:spacing w:val="5"/>
          <w:lang w:val="fr-FR"/>
        </w:rPr>
      </w:pPr>
      <w:r w:rsidRPr="00A11039">
        <w:rPr>
          <w:bCs/>
          <w:i/>
          <w:spacing w:val="5"/>
          <w:lang w:val="fr-FR"/>
        </w:rPr>
        <w:t>Doc C2-7.3INF</w:t>
      </w:r>
      <w:r w:rsidR="00BB238F" w:rsidRPr="00A11039">
        <w:rPr>
          <w:bCs/>
          <w:i/>
          <w:spacing w:val="5"/>
          <w:lang w:val="fr-FR"/>
        </w:rPr>
        <w:tab/>
      </w:r>
      <w:r w:rsidR="00BE2AF7" w:rsidRPr="00A11039">
        <w:rPr>
          <w:bCs/>
          <w:i/>
          <w:spacing w:val="5"/>
          <w:lang w:val="fr-FR"/>
        </w:rPr>
        <w:t xml:space="preserve">Création et future gouvernance du projet </w:t>
      </w:r>
      <w:proofErr w:type="spellStart"/>
      <w:r w:rsidR="00BE2AF7" w:rsidRPr="00A11039">
        <w:rPr>
          <w:bCs/>
          <w:i/>
          <w:spacing w:val="5"/>
          <w:lang w:val="fr-FR"/>
        </w:rPr>
        <w:t>Seabed</w:t>
      </w:r>
      <w:proofErr w:type="spellEnd"/>
      <w:r w:rsidR="00BE2AF7" w:rsidRPr="00A11039">
        <w:rPr>
          <w:bCs/>
          <w:i/>
          <w:spacing w:val="5"/>
          <w:lang w:val="fr-FR"/>
        </w:rPr>
        <w:t xml:space="preserve"> 2030 de la Nippon </w:t>
      </w:r>
      <w:proofErr w:type="spellStart"/>
      <w:r w:rsidR="00BE2AF7" w:rsidRPr="00A11039">
        <w:rPr>
          <w:bCs/>
          <w:i/>
          <w:spacing w:val="5"/>
          <w:lang w:val="fr-FR"/>
        </w:rPr>
        <w:t>Foundation</w:t>
      </w:r>
      <w:proofErr w:type="spellEnd"/>
      <w:r w:rsidR="00BE2AF7" w:rsidRPr="00A11039">
        <w:rPr>
          <w:bCs/>
          <w:i/>
          <w:spacing w:val="5"/>
          <w:lang w:val="fr-FR"/>
        </w:rPr>
        <w:t xml:space="preserve"> et de la Carte générale bathymétrique des océans (GEBCO)</w:t>
      </w:r>
      <w:r w:rsidR="005A2ADC" w:rsidRPr="00A11039">
        <w:rPr>
          <w:bCs/>
          <w:i/>
          <w:spacing w:val="5"/>
          <w:lang w:val="fr-FR"/>
        </w:rPr>
        <w:t xml:space="preserve"> </w:t>
      </w:r>
      <w:r w:rsidR="00BB238F" w:rsidRPr="00A11039">
        <w:rPr>
          <w:bCs/>
          <w:i/>
          <w:spacing w:val="5"/>
          <w:lang w:val="fr-FR"/>
        </w:rPr>
        <w:t xml:space="preserve">- </w:t>
      </w:r>
      <w:hyperlink r:id="rId32" w:history="1">
        <w:r w:rsidR="00BE2AF7" w:rsidRPr="00A11039">
          <w:rPr>
            <w:rStyle w:val="Hyperlink"/>
            <w:bCs/>
            <w:i/>
            <w:spacing w:val="5"/>
            <w:lang w:val="fr-FR"/>
          </w:rPr>
          <w:t>Pré</w:t>
        </w:r>
        <w:r w:rsidR="00BB238F" w:rsidRPr="00A11039">
          <w:rPr>
            <w:rStyle w:val="Hyperlink"/>
            <w:bCs/>
            <w:i/>
            <w:spacing w:val="5"/>
            <w:lang w:val="fr-FR"/>
          </w:rPr>
          <w:t>sentation</w:t>
        </w:r>
      </w:hyperlink>
    </w:p>
    <w:p w14:paraId="1A35F162" w14:textId="5104C6E0" w:rsidR="004F6E3D" w:rsidRPr="00A11039" w:rsidRDefault="005A2ADC" w:rsidP="00BB238F">
      <w:pPr>
        <w:autoSpaceDE w:val="0"/>
        <w:autoSpaceDN w:val="0"/>
        <w:adjustRightInd w:val="0"/>
        <w:spacing w:after="120" w:line="276" w:lineRule="auto"/>
        <w:jc w:val="both"/>
        <w:rPr>
          <w:spacing w:val="-1"/>
          <w:lang w:val="fr-FR"/>
        </w:rPr>
      </w:pPr>
      <w:r w:rsidRPr="00A11039">
        <w:rPr>
          <w:spacing w:val="-1"/>
          <w:lang w:val="fr-FR"/>
        </w:rPr>
        <w:t xml:space="preserve">Le </w:t>
      </w:r>
      <w:r w:rsidR="004F6E3D" w:rsidRPr="00A11039">
        <w:rPr>
          <w:spacing w:val="-1"/>
          <w:lang w:val="fr-FR"/>
        </w:rPr>
        <w:t xml:space="preserve">Dr Graham Allen, </w:t>
      </w:r>
      <w:r w:rsidRPr="00A11039">
        <w:rPr>
          <w:spacing w:val="-1"/>
          <w:lang w:val="fr-FR"/>
        </w:rPr>
        <w:t>directeur par intérim</w:t>
      </w:r>
      <w:r w:rsidR="009211CC">
        <w:rPr>
          <w:spacing w:val="-1"/>
          <w:lang w:val="fr-FR"/>
        </w:rPr>
        <w:t xml:space="preserve"> de</w:t>
      </w:r>
      <w:r w:rsidR="00275575" w:rsidRPr="00A11039">
        <w:rPr>
          <w:spacing w:val="-1"/>
          <w:lang w:val="fr-FR"/>
        </w:rPr>
        <w:t xml:space="preserve"> </w:t>
      </w:r>
      <w:proofErr w:type="spellStart"/>
      <w:r w:rsidR="00275575" w:rsidRPr="00A11039">
        <w:rPr>
          <w:spacing w:val="-1"/>
          <w:lang w:val="fr-FR"/>
        </w:rPr>
        <w:t>Seabed</w:t>
      </w:r>
      <w:proofErr w:type="spellEnd"/>
      <w:r w:rsidR="00275575" w:rsidRPr="00A11039">
        <w:rPr>
          <w:spacing w:val="-1"/>
          <w:lang w:val="fr-FR"/>
        </w:rPr>
        <w:t xml:space="preserve"> </w:t>
      </w:r>
      <w:r w:rsidR="004F6E3D" w:rsidRPr="00A11039">
        <w:rPr>
          <w:spacing w:val="-1"/>
          <w:lang w:val="fr-FR"/>
        </w:rPr>
        <w:t xml:space="preserve">2030, </w:t>
      </w:r>
      <w:r w:rsidRPr="00A11039">
        <w:rPr>
          <w:spacing w:val="-1"/>
          <w:lang w:val="fr-FR"/>
        </w:rPr>
        <w:t>présente le projet</w:t>
      </w:r>
      <w:r w:rsidR="004F6E3D" w:rsidRPr="00A11039">
        <w:rPr>
          <w:spacing w:val="-1"/>
          <w:lang w:val="fr-FR"/>
        </w:rPr>
        <w:t xml:space="preserve"> </w:t>
      </w:r>
      <w:proofErr w:type="spellStart"/>
      <w:r w:rsidR="004F6E3D" w:rsidRPr="00A11039">
        <w:rPr>
          <w:spacing w:val="-1"/>
          <w:lang w:val="fr-FR"/>
        </w:rPr>
        <w:t>Seabed</w:t>
      </w:r>
      <w:proofErr w:type="spellEnd"/>
      <w:r w:rsidR="004F6E3D" w:rsidRPr="00A11039">
        <w:rPr>
          <w:spacing w:val="-1"/>
          <w:lang w:val="fr-FR"/>
        </w:rPr>
        <w:t xml:space="preserve"> 2030, </w:t>
      </w:r>
      <w:r w:rsidRPr="00A11039">
        <w:rPr>
          <w:spacing w:val="-1"/>
          <w:lang w:val="fr-FR"/>
        </w:rPr>
        <w:t>qui est opérationnel depuis février</w:t>
      </w:r>
      <w:r w:rsidR="004F6E3D" w:rsidRPr="00A11039">
        <w:rPr>
          <w:spacing w:val="-1"/>
          <w:lang w:val="fr-FR"/>
        </w:rPr>
        <w:t xml:space="preserve"> 2018. </w:t>
      </w:r>
      <w:r w:rsidRPr="00A11039">
        <w:rPr>
          <w:spacing w:val="-1"/>
          <w:lang w:val="fr-FR"/>
        </w:rPr>
        <w:t xml:space="preserve">Son objectif ambitieux est </w:t>
      </w:r>
      <w:r w:rsidR="00986082" w:rsidRPr="00A11039">
        <w:rPr>
          <w:spacing w:val="-1"/>
          <w:lang w:val="fr-FR"/>
        </w:rPr>
        <w:t xml:space="preserve">de réunir toutes les données bathymétriques disponibles pour cartographier </w:t>
      </w:r>
      <w:r w:rsidR="004F6E3D" w:rsidRPr="00A11039">
        <w:rPr>
          <w:spacing w:val="-1"/>
          <w:lang w:val="fr-FR"/>
        </w:rPr>
        <w:t xml:space="preserve">100% </w:t>
      </w:r>
      <w:r w:rsidR="00986082" w:rsidRPr="00A11039">
        <w:rPr>
          <w:spacing w:val="-1"/>
          <w:lang w:val="fr-FR"/>
        </w:rPr>
        <w:t>de la topographie des fonds marins d’ici</w:t>
      </w:r>
      <w:r w:rsidR="004F6E3D" w:rsidRPr="00A11039">
        <w:rPr>
          <w:spacing w:val="-1"/>
          <w:lang w:val="fr-FR"/>
        </w:rPr>
        <w:t xml:space="preserve"> 2030 </w:t>
      </w:r>
      <w:r w:rsidR="00986082" w:rsidRPr="00A11039">
        <w:rPr>
          <w:spacing w:val="-1"/>
          <w:lang w:val="fr-FR"/>
        </w:rPr>
        <w:t>et de la mettre à disposition de tous</w:t>
      </w:r>
      <w:r w:rsidR="004F6E3D" w:rsidRPr="00A11039">
        <w:rPr>
          <w:spacing w:val="-1"/>
          <w:lang w:val="fr-FR"/>
        </w:rPr>
        <w:t xml:space="preserve">, </w:t>
      </w:r>
      <w:r w:rsidR="00986082" w:rsidRPr="00A11039">
        <w:rPr>
          <w:spacing w:val="-1"/>
          <w:lang w:val="fr-FR"/>
        </w:rPr>
        <w:t>contribuant ainsi à l’</w:t>
      </w:r>
      <w:r w:rsidR="004F6E3D" w:rsidRPr="00A11039">
        <w:rPr>
          <w:spacing w:val="-1"/>
          <w:lang w:val="fr-FR"/>
        </w:rPr>
        <w:t>impl</w:t>
      </w:r>
      <w:r w:rsidR="00986082" w:rsidRPr="00A11039">
        <w:rPr>
          <w:spacing w:val="-1"/>
          <w:lang w:val="fr-FR"/>
        </w:rPr>
        <w:t>é</w:t>
      </w:r>
      <w:r w:rsidR="004F6E3D" w:rsidRPr="00A11039">
        <w:rPr>
          <w:spacing w:val="-1"/>
          <w:lang w:val="fr-FR"/>
        </w:rPr>
        <w:t xml:space="preserve">mentation </w:t>
      </w:r>
      <w:r w:rsidR="00986082" w:rsidRPr="00A11039">
        <w:rPr>
          <w:spacing w:val="-1"/>
          <w:lang w:val="fr-FR"/>
        </w:rPr>
        <w:t>de l’ODD</w:t>
      </w:r>
      <w:r w:rsidR="004F6E3D" w:rsidRPr="00A11039">
        <w:rPr>
          <w:spacing w:val="-1"/>
          <w:lang w:val="fr-FR"/>
        </w:rPr>
        <w:t xml:space="preserve"> </w:t>
      </w:r>
      <w:r w:rsidR="00703E80">
        <w:rPr>
          <w:spacing w:val="-1"/>
          <w:lang w:val="fr-FR"/>
        </w:rPr>
        <w:t xml:space="preserve">14 </w:t>
      </w:r>
      <w:r w:rsidR="00986082" w:rsidRPr="00A11039">
        <w:rPr>
          <w:spacing w:val="-1"/>
          <w:lang w:val="fr-FR"/>
        </w:rPr>
        <w:t xml:space="preserve">des Nations Unies </w:t>
      </w:r>
      <w:r w:rsidR="004F6E3D" w:rsidRPr="00A11039">
        <w:rPr>
          <w:spacing w:val="-1"/>
          <w:lang w:val="fr-FR"/>
        </w:rPr>
        <w:t>(Conserve</w:t>
      </w:r>
      <w:r w:rsidR="00986082" w:rsidRPr="00A11039">
        <w:rPr>
          <w:spacing w:val="-1"/>
          <w:lang w:val="fr-FR"/>
        </w:rPr>
        <w:t>r et exploiter de manière durable les océans</w:t>
      </w:r>
      <w:r w:rsidR="004F6E3D" w:rsidRPr="00A11039">
        <w:rPr>
          <w:spacing w:val="-1"/>
          <w:lang w:val="fr-FR"/>
        </w:rPr>
        <w:t xml:space="preserve">). </w:t>
      </w:r>
      <w:r w:rsidR="00986082" w:rsidRPr="00A11039">
        <w:rPr>
          <w:spacing w:val="-1"/>
          <w:lang w:val="fr-FR"/>
        </w:rPr>
        <w:t xml:space="preserve">Le projet est une </w:t>
      </w:r>
      <w:r w:rsidR="004F6E3D" w:rsidRPr="00A11039">
        <w:rPr>
          <w:spacing w:val="-1"/>
          <w:lang w:val="fr-FR"/>
        </w:rPr>
        <w:t xml:space="preserve">collaboration </w:t>
      </w:r>
      <w:r w:rsidR="00986082" w:rsidRPr="00A11039">
        <w:rPr>
          <w:spacing w:val="-1"/>
          <w:lang w:val="fr-FR"/>
        </w:rPr>
        <w:t>entre la</w:t>
      </w:r>
      <w:r w:rsidR="004F6E3D" w:rsidRPr="00A11039">
        <w:rPr>
          <w:spacing w:val="-1"/>
          <w:lang w:val="fr-FR"/>
        </w:rPr>
        <w:t xml:space="preserve"> GEBCO </w:t>
      </w:r>
      <w:r w:rsidR="00986082" w:rsidRPr="00A11039">
        <w:rPr>
          <w:spacing w:val="-1"/>
          <w:lang w:val="fr-FR"/>
        </w:rPr>
        <w:t xml:space="preserve">OHI-COI et la </w:t>
      </w:r>
      <w:r w:rsidR="004F6E3D" w:rsidRPr="00A11039">
        <w:rPr>
          <w:spacing w:val="-1"/>
          <w:lang w:val="fr-FR"/>
        </w:rPr>
        <w:t xml:space="preserve">Nippon </w:t>
      </w:r>
      <w:proofErr w:type="spellStart"/>
      <w:r w:rsidR="004F6E3D" w:rsidRPr="00A11039">
        <w:rPr>
          <w:spacing w:val="-1"/>
          <w:lang w:val="fr-FR"/>
        </w:rPr>
        <w:t>Foundation</w:t>
      </w:r>
      <w:proofErr w:type="spellEnd"/>
      <w:r w:rsidR="004F6E3D" w:rsidRPr="00A11039">
        <w:rPr>
          <w:spacing w:val="-1"/>
          <w:lang w:val="fr-FR"/>
        </w:rPr>
        <w:t xml:space="preserve"> </w:t>
      </w:r>
      <w:r w:rsidR="00986082" w:rsidRPr="00A11039">
        <w:rPr>
          <w:spacing w:val="-1"/>
          <w:lang w:val="fr-FR"/>
        </w:rPr>
        <w:t>du Japo</w:t>
      </w:r>
      <w:r w:rsidR="004F6E3D" w:rsidRPr="00A11039">
        <w:rPr>
          <w:spacing w:val="-1"/>
          <w:lang w:val="fr-FR"/>
        </w:rPr>
        <w:t xml:space="preserve">n, </w:t>
      </w:r>
      <w:r w:rsidR="00986082" w:rsidRPr="00A11039">
        <w:rPr>
          <w:spacing w:val="-1"/>
          <w:lang w:val="fr-FR"/>
        </w:rPr>
        <w:t>qui a apporté un généreux financement avec l’implication personnelle de son président</w:t>
      </w:r>
      <w:r w:rsidR="004F6E3D" w:rsidRPr="00A11039">
        <w:rPr>
          <w:spacing w:val="-1"/>
          <w:lang w:val="fr-FR"/>
        </w:rPr>
        <w:t>, M</w:t>
      </w:r>
      <w:r w:rsidR="00986082" w:rsidRPr="00A11039">
        <w:rPr>
          <w:spacing w:val="-1"/>
          <w:lang w:val="fr-FR"/>
        </w:rPr>
        <w:t>.</w:t>
      </w:r>
      <w:r w:rsidR="004F6E3D" w:rsidRPr="00A11039">
        <w:rPr>
          <w:spacing w:val="-1"/>
          <w:lang w:val="fr-FR"/>
        </w:rPr>
        <w:t xml:space="preserve"> </w:t>
      </w:r>
      <w:proofErr w:type="spellStart"/>
      <w:r w:rsidR="004F6E3D" w:rsidRPr="00A11039">
        <w:rPr>
          <w:spacing w:val="-1"/>
          <w:lang w:val="fr-FR"/>
        </w:rPr>
        <w:t>Sasakawa</w:t>
      </w:r>
      <w:proofErr w:type="spellEnd"/>
      <w:r w:rsidR="004F6E3D" w:rsidRPr="00A11039">
        <w:rPr>
          <w:spacing w:val="-1"/>
          <w:lang w:val="fr-FR"/>
        </w:rPr>
        <w:t xml:space="preserve">. </w:t>
      </w:r>
      <w:r w:rsidR="00986082" w:rsidRPr="00A11039">
        <w:rPr>
          <w:spacing w:val="-1"/>
          <w:lang w:val="fr-FR"/>
        </w:rPr>
        <w:t xml:space="preserve">Ce projet permettra d’identifier les </w:t>
      </w:r>
      <w:r w:rsidR="007D00CB">
        <w:rPr>
          <w:spacing w:val="-1"/>
          <w:lang w:val="fr-FR"/>
        </w:rPr>
        <w:t>lacunes</w:t>
      </w:r>
      <w:r w:rsidR="007D00CB" w:rsidRPr="00A11039">
        <w:rPr>
          <w:spacing w:val="-1"/>
          <w:lang w:val="fr-FR"/>
        </w:rPr>
        <w:t xml:space="preserve"> </w:t>
      </w:r>
      <w:r w:rsidR="00986082" w:rsidRPr="00A11039">
        <w:rPr>
          <w:spacing w:val="-1"/>
          <w:lang w:val="fr-FR"/>
        </w:rPr>
        <w:t>dans la couverture de données et de prioriser et de soutenir de futures opérations de levés visant à « cartographier les trous »</w:t>
      </w:r>
      <w:r w:rsidR="004F6E3D" w:rsidRPr="00A11039">
        <w:rPr>
          <w:spacing w:val="-1"/>
          <w:lang w:val="fr-FR"/>
        </w:rPr>
        <w:t>.</w:t>
      </w:r>
    </w:p>
    <w:p w14:paraId="227A0236" w14:textId="0A9D50AA" w:rsidR="00BB2FA2" w:rsidRPr="00A11039" w:rsidRDefault="002575A7" w:rsidP="00BB238F">
      <w:pPr>
        <w:autoSpaceDE w:val="0"/>
        <w:autoSpaceDN w:val="0"/>
        <w:adjustRightInd w:val="0"/>
        <w:spacing w:after="120" w:line="276" w:lineRule="auto"/>
        <w:jc w:val="both"/>
        <w:rPr>
          <w:spacing w:val="-1"/>
          <w:lang w:val="fr-FR"/>
        </w:rPr>
      </w:pPr>
      <w:r w:rsidRPr="00A11039">
        <w:rPr>
          <w:spacing w:val="-1"/>
          <w:lang w:val="fr-FR"/>
        </w:rPr>
        <w:t xml:space="preserve">Le projet </w:t>
      </w:r>
      <w:proofErr w:type="spellStart"/>
      <w:r w:rsidR="00BB2FA2" w:rsidRPr="00A11039">
        <w:rPr>
          <w:spacing w:val="-1"/>
          <w:lang w:val="fr-FR"/>
        </w:rPr>
        <w:t>Seabed</w:t>
      </w:r>
      <w:proofErr w:type="spellEnd"/>
      <w:r w:rsidR="00BB2FA2" w:rsidRPr="00A11039">
        <w:rPr>
          <w:spacing w:val="-1"/>
          <w:lang w:val="fr-FR"/>
        </w:rPr>
        <w:t xml:space="preserve"> 2030 </w:t>
      </w:r>
      <w:r w:rsidRPr="00A11039">
        <w:rPr>
          <w:spacing w:val="-1"/>
          <w:lang w:val="fr-FR"/>
        </w:rPr>
        <w:t>est géré à partir d’un centre mondial basé au Centre national d’océanographie au Royaume-Uni </w:t>
      </w:r>
      <w:r w:rsidR="00BB2FA2" w:rsidRPr="00A11039">
        <w:rPr>
          <w:spacing w:val="-1"/>
          <w:lang w:val="fr-FR"/>
        </w:rPr>
        <w:t xml:space="preserve">; </w:t>
      </w:r>
      <w:r w:rsidR="00300F14" w:rsidRPr="00A11039">
        <w:rPr>
          <w:spacing w:val="-1"/>
          <w:lang w:val="fr-FR"/>
        </w:rPr>
        <w:t>le centre mondial compile la Grille</w:t>
      </w:r>
      <w:r w:rsidR="00BB2FA2" w:rsidRPr="00A11039">
        <w:rPr>
          <w:spacing w:val="-1"/>
          <w:lang w:val="fr-FR"/>
        </w:rPr>
        <w:t xml:space="preserve"> GEBCO, </w:t>
      </w:r>
      <w:r w:rsidR="00300F14" w:rsidRPr="00A11039">
        <w:rPr>
          <w:spacing w:val="-1"/>
          <w:lang w:val="fr-FR"/>
        </w:rPr>
        <w:t xml:space="preserve">dont la mise à jour la plus récente date de </w:t>
      </w:r>
      <w:r w:rsidR="00BB2FA2" w:rsidRPr="00A11039">
        <w:rPr>
          <w:spacing w:val="-1"/>
          <w:lang w:val="fr-FR"/>
        </w:rPr>
        <w:t xml:space="preserve">2014. </w:t>
      </w:r>
      <w:r w:rsidR="00787028" w:rsidRPr="00A11039">
        <w:rPr>
          <w:spacing w:val="-1"/>
          <w:lang w:val="fr-FR"/>
        </w:rPr>
        <w:t xml:space="preserve">Quatre centres régionaux sont responsables de la cartographie régionale pour les océans Atlantique et </w:t>
      </w:r>
      <w:r w:rsidR="00BB2FA2" w:rsidRPr="00A11039">
        <w:rPr>
          <w:spacing w:val="-1"/>
          <w:lang w:val="fr-FR"/>
        </w:rPr>
        <w:t>Indi</w:t>
      </w:r>
      <w:r w:rsidR="00787028" w:rsidRPr="00A11039">
        <w:rPr>
          <w:spacing w:val="-1"/>
          <w:lang w:val="fr-FR"/>
        </w:rPr>
        <w:t>e</w:t>
      </w:r>
      <w:r w:rsidR="00BB2FA2" w:rsidRPr="00A11039">
        <w:rPr>
          <w:spacing w:val="-1"/>
          <w:lang w:val="fr-FR"/>
        </w:rPr>
        <w:t>n (</w:t>
      </w:r>
      <w:r w:rsidR="00787028" w:rsidRPr="00A11039">
        <w:rPr>
          <w:spacing w:val="-1"/>
          <w:lang w:val="fr-FR"/>
        </w:rPr>
        <w:t xml:space="preserve">université </w:t>
      </w:r>
      <w:r w:rsidR="00BB2FA2" w:rsidRPr="00A11039">
        <w:rPr>
          <w:spacing w:val="-1"/>
          <w:lang w:val="fr-FR"/>
        </w:rPr>
        <w:t xml:space="preserve">Columbia, USA), </w:t>
      </w:r>
      <w:r w:rsidR="00787028" w:rsidRPr="00A11039">
        <w:rPr>
          <w:spacing w:val="-1"/>
          <w:lang w:val="fr-FR"/>
        </w:rPr>
        <w:t>pour les océans Pacifique nord et Arctique</w:t>
      </w:r>
      <w:r w:rsidR="00BB2FA2" w:rsidRPr="00A11039">
        <w:rPr>
          <w:spacing w:val="-1"/>
          <w:lang w:val="fr-FR"/>
        </w:rPr>
        <w:t xml:space="preserve"> (</w:t>
      </w:r>
      <w:r w:rsidR="00787028" w:rsidRPr="00A11039">
        <w:rPr>
          <w:spacing w:val="-1"/>
          <w:lang w:val="fr-FR"/>
        </w:rPr>
        <w:t xml:space="preserve">université de </w:t>
      </w:r>
      <w:r w:rsidR="00BB2FA2" w:rsidRPr="00A11039">
        <w:rPr>
          <w:spacing w:val="-1"/>
          <w:lang w:val="fr-FR"/>
        </w:rPr>
        <w:t>Stockholm, S</w:t>
      </w:r>
      <w:r w:rsidR="00787028" w:rsidRPr="00A11039">
        <w:rPr>
          <w:spacing w:val="-1"/>
          <w:lang w:val="fr-FR"/>
        </w:rPr>
        <w:t>uède</w:t>
      </w:r>
      <w:r w:rsidR="00BB2FA2" w:rsidRPr="00A11039">
        <w:rPr>
          <w:spacing w:val="-1"/>
          <w:lang w:val="fr-FR"/>
        </w:rPr>
        <w:t xml:space="preserve"> </w:t>
      </w:r>
      <w:r w:rsidR="00787028" w:rsidRPr="00A11039">
        <w:rPr>
          <w:spacing w:val="-1"/>
          <w:lang w:val="fr-FR"/>
        </w:rPr>
        <w:t>et université du</w:t>
      </w:r>
      <w:r w:rsidR="00BB2FA2" w:rsidRPr="00A11039">
        <w:rPr>
          <w:spacing w:val="-1"/>
          <w:lang w:val="fr-FR"/>
        </w:rPr>
        <w:t xml:space="preserve"> New Hampshire, USA), </w:t>
      </w:r>
      <w:r w:rsidR="00787028" w:rsidRPr="00A11039">
        <w:rPr>
          <w:spacing w:val="-1"/>
          <w:lang w:val="fr-FR"/>
        </w:rPr>
        <w:t>pour l’océan Pacifique sud et ouest</w:t>
      </w:r>
      <w:r w:rsidR="00BB2FA2" w:rsidRPr="00A11039">
        <w:rPr>
          <w:spacing w:val="-1"/>
          <w:lang w:val="fr-FR"/>
        </w:rPr>
        <w:t xml:space="preserve"> (</w:t>
      </w:r>
      <w:r w:rsidR="00787028" w:rsidRPr="00A11039">
        <w:rPr>
          <w:spacing w:val="-1"/>
          <w:lang w:val="fr-FR"/>
        </w:rPr>
        <w:t>Institut national de recherche sur l’eau et l’atmosphère</w:t>
      </w:r>
      <w:r w:rsidR="00BB2FA2" w:rsidRPr="00A11039">
        <w:rPr>
          <w:spacing w:val="-1"/>
          <w:lang w:val="fr-FR"/>
        </w:rPr>
        <w:t>, N</w:t>
      </w:r>
      <w:r w:rsidR="00787028" w:rsidRPr="00A11039">
        <w:rPr>
          <w:spacing w:val="-1"/>
          <w:lang w:val="fr-FR"/>
        </w:rPr>
        <w:t xml:space="preserve">ouvelle </w:t>
      </w:r>
      <w:r w:rsidR="00BB2FA2" w:rsidRPr="00A11039">
        <w:rPr>
          <w:spacing w:val="-1"/>
          <w:lang w:val="fr-FR"/>
        </w:rPr>
        <w:t>Z</w:t>
      </w:r>
      <w:r w:rsidR="00787028" w:rsidRPr="00A11039">
        <w:rPr>
          <w:spacing w:val="-1"/>
          <w:lang w:val="fr-FR"/>
        </w:rPr>
        <w:t>élande</w:t>
      </w:r>
      <w:r w:rsidR="00BB2FA2" w:rsidRPr="00A11039">
        <w:rPr>
          <w:spacing w:val="-1"/>
          <w:lang w:val="fr-FR"/>
        </w:rPr>
        <w:t xml:space="preserve">) </w:t>
      </w:r>
      <w:r w:rsidR="00787028" w:rsidRPr="00A11039">
        <w:rPr>
          <w:spacing w:val="-1"/>
          <w:lang w:val="fr-FR"/>
        </w:rPr>
        <w:t xml:space="preserve">et pour l’océan </w:t>
      </w:r>
      <w:r w:rsidR="00787028" w:rsidRPr="00A11039">
        <w:rPr>
          <w:spacing w:val="-1"/>
          <w:lang w:val="fr-FR"/>
        </w:rPr>
        <w:lastRenderedPageBreak/>
        <w:t>Austral</w:t>
      </w:r>
      <w:r w:rsidR="00BB2FA2" w:rsidRPr="00A11039">
        <w:rPr>
          <w:spacing w:val="-1"/>
          <w:lang w:val="fr-FR"/>
        </w:rPr>
        <w:t xml:space="preserve"> (</w:t>
      </w:r>
      <w:r w:rsidR="00787028" w:rsidRPr="00A11039">
        <w:rPr>
          <w:spacing w:val="-1"/>
          <w:lang w:val="fr-FR"/>
        </w:rPr>
        <w:t xml:space="preserve">Institut </w:t>
      </w:r>
      <w:r w:rsidR="00BB2FA2" w:rsidRPr="00A11039">
        <w:rPr>
          <w:spacing w:val="-1"/>
          <w:lang w:val="fr-FR"/>
        </w:rPr>
        <w:t xml:space="preserve">Alfred Wegener </w:t>
      </w:r>
      <w:r w:rsidR="003356C5" w:rsidRPr="00A11039">
        <w:rPr>
          <w:spacing w:val="-1"/>
          <w:lang w:val="fr-FR"/>
        </w:rPr>
        <w:t>pour la recherche polaire et marine</w:t>
      </w:r>
      <w:r w:rsidR="00BB2FA2" w:rsidRPr="00A11039">
        <w:rPr>
          <w:spacing w:val="-1"/>
          <w:lang w:val="fr-FR"/>
        </w:rPr>
        <w:t xml:space="preserve">, </w:t>
      </w:r>
      <w:r w:rsidR="003356C5" w:rsidRPr="00A11039">
        <w:rPr>
          <w:spacing w:val="-1"/>
          <w:lang w:val="fr-FR"/>
        </w:rPr>
        <w:t>Allemagne</w:t>
      </w:r>
      <w:r w:rsidR="00BB2FA2" w:rsidRPr="00A11039">
        <w:rPr>
          <w:spacing w:val="-1"/>
          <w:lang w:val="fr-FR"/>
        </w:rPr>
        <w:t xml:space="preserve">). </w:t>
      </w:r>
      <w:r w:rsidR="003356C5" w:rsidRPr="00A11039">
        <w:rPr>
          <w:spacing w:val="-1"/>
          <w:lang w:val="fr-FR"/>
        </w:rPr>
        <w:t>L’équipe de projet</w:t>
      </w:r>
      <w:r w:rsidR="00BB2FA2" w:rsidRPr="00A11039">
        <w:rPr>
          <w:spacing w:val="-1"/>
          <w:lang w:val="fr-FR"/>
        </w:rPr>
        <w:t xml:space="preserve">, </w:t>
      </w:r>
      <w:r w:rsidR="003356C5" w:rsidRPr="00A11039">
        <w:rPr>
          <w:spacing w:val="-1"/>
          <w:lang w:val="fr-FR"/>
        </w:rPr>
        <w:t>composée du directeur et des dirigeants des centres régionaux</w:t>
      </w:r>
      <w:r w:rsidR="00BB2FA2" w:rsidRPr="00A11039">
        <w:rPr>
          <w:spacing w:val="-1"/>
          <w:lang w:val="fr-FR"/>
        </w:rPr>
        <w:t xml:space="preserve">, </w:t>
      </w:r>
      <w:r w:rsidR="003356C5" w:rsidRPr="00A11039">
        <w:rPr>
          <w:spacing w:val="-1"/>
          <w:lang w:val="fr-FR"/>
        </w:rPr>
        <w:t xml:space="preserve">rend compte au Comité directeur de la </w:t>
      </w:r>
      <w:r w:rsidR="00BB2FA2" w:rsidRPr="00A11039">
        <w:rPr>
          <w:spacing w:val="-1"/>
          <w:lang w:val="fr-FR"/>
        </w:rPr>
        <w:t xml:space="preserve">GEBCO. </w:t>
      </w:r>
    </w:p>
    <w:p w14:paraId="3DB3A1A4" w14:textId="4232C8D9" w:rsidR="00BB2FA2" w:rsidRPr="00A11039" w:rsidRDefault="00310BB9" w:rsidP="00BB238F">
      <w:pPr>
        <w:autoSpaceDE w:val="0"/>
        <w:autoSpaceDN w:val="0"/>
        <w:adjustRightInd w:val="0"/>
        <w:spacing w:after="120" w:line="276" w:lineRule="auto"/>
        <w:jc w:val="both"/>
        <w:rPr>
          <w:spacing w:val="-1"/>
          <w:lang w:val="fr-FR"/>
        </w:rPr>
      </w:pPr>
      <w:r w:rsidRPr="00A11039">
        <w:rPr>
          <w:spacing w:val="-1"/>
          <w:lang w:val="fr-FR"/>
        </w:rPr>
        <w:t xml:space="preserve">La grille GEBCO </w:t>
      </w:r>
      <w:r w:rsidR="00DE63B7">
        <w:rPr>
          <w:spacing w:val="-1"/>
          <w:lang w:val="fr-FR"/>
        </w:rPr>
        <w:t xml:space="preserve">2014 </w:t>
      </w:r>
      <w:r w:rsidRPr="00A11039">
        <w:rPr>
          <w:spacing w:val="-1"/>
          <w:lang w:val="fr-FR"/>
        </w:rPr>
        <w:t>à résolution variable dépendant de la profondeur est seulement complétée à</w:t>
      </w:r>
      <w:r w:rsidR="00BB2FA2" w:rsidRPr="00A11039">
        <w:rPr>
          <w:spacing w:val="-1"/>
          <w:lang w:val="fr-FR"/>
        </w:rPr>
        <w:t xml:space="preserve"> 6</w:t>
      </w:r>
      <w:r w:rsidR="00DE63B7">
        <w:rPr>
          <w:spacing w:val="-1"/>
          <w:lang w:val="fr-FR"/>
        </w:rPr>
        <w:t>,</w:t>
      </w:r>
      <w:r w:rsidR="00BB2FA2" w:rsidRPr="00A11039">
        <w:rPr>
          <w:spacing w:val="-1"/>
          <w:lang w:val="fr-FR"/>
        </w:rPr>
        <w:t xml:space="preserve">2% </w:t>
      </w:r>
      <w:r w:rsidR="009B2DA4" w:rsidRPr="00A11039">
        <w:rPr>
          <w:spacing w:val="-1"/>
          <w:lang w:val="fr-FR"/>
        </w:rPr>
        <w:t>(</w:t>
      </w:r>
      <w:r w:rsidRPr="00A11039">
        <w:rPr>
          <w:spacing w:val="-1"/>
          <w:lang w:val="fr-FR"/>
        </w:rPr>
        <w:t xml:space="preserve">cf. </w:t>
      </w:r>
      <w:r w:rsidR="00153393">
        <w:fldChar w:fldCharType="begin"/>
      </w:r>
      <w:r w:rsidR="00153393" w:rsidRPr="00DF552E">
        <w:rPr>
          <w:lang w:val="fr-FR"/>
        </w:rPr>
        <w:instrText xml:space="preserve"> HYPERLINK "https://www.iho.int/mtg_docs/council/C2/IHO%20Council%20Oct%202018%20Seabed%202030%20Overview%20V0.8.pptx" </w:instrText>
      </w:r>
      <w:r w:rsidR="00153393">
        <w:fldChar w:fldCharType="separate"/>
      </w:r>
      <w:r w:rsidR="009B2DA4" w:rsidRPr="00A11039">
        <w:rPr>
          <w:rStyle w:val="Hyperlink"/>
          <w:i/>
          <w:spacing w:val="-1"/>
          <w:lang w:val="fr-FR"/>
        </w:rPr>
        <w:t>Pr</w:t>
      </w:r>
      <w:r w:rsidRPr="00A11039">
        <w:rPr>
          <w:rStyle w:val="Hyperlink"/>
          <w:i/>
          <w:spacing w:val="-1"/>
          <w:lang w:val="fr-FR"/>
        </w:rPr>
        <w:t>é</w:t>
      </w:r>
      <w:r w:rsidR="009B2DA4" w:rsidRPr="00A11039">
        <w:rPr>
          <w:rStyle w:val="Hyperlink"/>
          <w:i/>
          <w:spacing w:val="-1"/>
          <w:lang w:val="fr-FR"/>
        </w:rPr>
        <w:t>sentation</w:t>
      </w:r>
      <w:r w:rsidR="00153393">
        <w:rPr>
          <w:rStyle w:val="Hyperlink"/>
          <w:i/>
          <w:spacing w:val="-1"/>
          <w:lang w:val="fr-FR"/>
        </w:rPr>
        <w:fldChar w:fldCharType="end"/>
      </w:r>
      <w:r w:rsidR="009B2DA4" w:rsidRPr="00A11039">
        <w:rPr>
          <w:spacing w:val="-1"/>
          <w:lang w:val="fr-FR"/>
        </w:rPr>
        <w:t xml:space="preserve"> </w:t>
      </w:r>
      <w:r w:rsidRPr="00A11039">
        <w:rPr>
          <w:spacing w:val="-1"/>
          <w:lang w:val="fr-FR"/>
        </w:rPr>
        <w:t>pour des chiffres plus détaillés</w:t>
      </w:r>
      <w:r w:rsidR="009B2DA4" w:rsidRPr="00A11039">
        <w:rPr>
          <w:spacing w:val="-1"/>
          <w:lang w:val="fr-FR"/>
        </w:rPr>
        <w:t>)</w:t>
      </w:r>
      <w:r w:rsidR="00BB2FA2" w:rsidRPr="00A11039">
        <w:rPr>
          <w:spacing w:val="-1"/>
          <w:lang w:val="fr-FR"/>
        </w:rPr>
        <w:t xml:space="preserve">. </w:t>
      </w:r>
      <w:r w:rsidR="005117CD" w:rsidRPr="00A11039">
        <w:rPr>
          <w:spacing w:val="-1"/>
          <w:lang w:val="fr-FR"/>
        </w:rPr>
        <w:t>Afin d’améliorer la couverture</w:t>
      </w:r>
      <w:r w:rsidR="00BB2FA2" w:rsidRPr="00A11039">
        <w:rPr>
          <w:spacing w:val="-1"/>
          <w:lang w:val="fr-FR"/>
        </w:rPr>
        <w:t xml:space="preserve">, </w:t>
      </w:r>
      <w:r w:rsidR="005909CA" w:rsidRPr="00A11039">
        <w:rPr>
          <w:spacing w:val="-1"/>
          <w:lang w:val="fr-FR"/>
        </w:rPr>
        <w:t>l’équipe de projet du</w:t>
      </w:r>
      <w:r w:rsidR="00BB2FA2" w:rsidRPr="00A11039">
        <w:rPr>
          <w:spacing w:val="-1"/>
          <w:lang w:val="fr-FR"/>
        </w:rPr>
        <w:t xml:space="preserve"> </w:t>
      </w:r>
      <w:proofErr w:type="spellStart"/>
      <w:r w:rsidR="00BB2FA2" w:rsidRPr="00A11039">
        <w:rPr>
          <w:spacing w:val="-1"/>
          <w:lang w:val="fr-FR"/>
        </w:rPr>
        <w:t>Seabed</w:t>
      </w:r>
      <w:proofErr w:type="spellEnd"/>
      <w:r w:rsidR="00BB2FA2" w:rsidRPr="00A11039">
        <w:rPr>
          <w:spacing w:val="-1"/>
          <w:lang w:val="fr-FR"/>
        </w:rPr>
        <w:t xml:space="preserve"> 2030 </w:t>
      </w:r>
      <w:r w:rsidR="005909CA" w:rsidRPr="00A11039">
        <w:rPr>
          <w:spacing w:val="-1"/>
          <w:lang w:val="fr-FR"/>
        </w:rPr>
        <w:t>vise à mobiliser la communauté mondiale de cartographie océanique afin d’accéder à la grande quantité de données déjà collectées mais pas encore fournies à la</w:t>
      </w:r>
      <w:r w:rsidR="00BB2FA2" w:rsidRPr="00A11039">
        <w:rPr>
          <w:spacing w:val="-1"/>
          <w:lang w:val="fr-FR"/>
        </w:rPr>
        <w:t xml:space="preserve"> GEBCO. </w:t>
      </w:r>
      <w:r w:rsidR="005909CA" w:rsidRPr="00A11039">
        <w:rPr>
          <w:spacing w:val="-1"/>
          <w:lang w:val="fr-FR"/>
        </w:rPr>
        <w:t xml:space="preserve">Le projet tirera parti du modèle de cartographie régionale promu par le sous-comité de la </w:t>
      </w:r>
      <w:r w:rsidR="00BB2FA2" w:rsidRPr="00A11039">
        <w:rPr>
          <w:spacing w:val="-1"/>
          <w:lang w:val="fr-FR"/>
        </w:rPr>
        <w:t xml:space="preserve">GEBCO </w:t>
      </w:r>
      <w:r w:rsidR="005909CA" w:rsidRPr="00A11039">
        <w:rPr>
          <w:spacing w:val="-1"/>
          <w:lang w:val="fr-FR"/>
        </w:rPr>
        <w:t>sur la cartographie sous-marine</w:t>
      </w:r>
      <w:r w:rsidR="00BB2FA2" w:rsidRPr="00A11039">
        <w:rPr>
          <w:spacing w:val="-1"/>
          <w:lang w:val="fr-FR"/>
        </w:rPr>
        <w:t xml:space="preserve"> (SCRUM) </w:t>
      </w:r>
      <w:r w:rsidR="005909CA" w:rsidRPr="00A11039">
        <w:rPr>
          <w:spacing w:val="-1"/>
          <w:lang w:val="fr-FR"/>
        </w:rPr>
        <w:t xml:space="preserve">et sur les progrès technologiques identifiés par le sous-comité technique de la </w:t>
      </w:r>
      <w:r w:rsidR="00BB2FA2" w:rsidRPr="00A11039">
        <w:rPr>
          <w:spacing w:val="-1"/>
          <w:lang w:val="fr-FR"/>
        </w:rPr>
        <w:t xml:space="preserve">GEBCO </w:t>
      </w:r>
      <w:r w:rsidR="005909CA" w:rsidRPr="00A11039">
        <w:rPr>
          <w:spacing w:val="-1"/>
          <w:lang w:val="fr-FR"/>
        </w:rPr>
        <w:t>sur la cartographie océanique</w:t>
      </w:r>
      <w:r w:rsidR="00BB2FA2" w:rsidRPr="00A11039">
        <w:rPr>
          <w:spacing w:val="-1"/>
          <w:lang w:val="fr-FR"/>
        </w:rPr>
        <w:t xml:space="preserve"> (TSCOM). </w:t>
      </w:r>
      <w:r w:rsidR="005909CA" w:rsidRPr="00A11039">
        <w:rPr>
          <w:spacing w:val="-1"/>
          <w:lang w:val="fr-FR"/>
        </w:rPr>
        <w:t>Le renforcement des capacités jouera également un rôle prépondérant</w:t>
      </w:r>
      <w:r w:rsidR="00BB2FA2" w:rsidRPr="00A11039">
        <w:rPr>
          <w:spacing w:val="-1"/>
          <w:lang w:val="fr-FR"/>
        </w:rPr>
        <w:t xml:space="preserve">. </w:t>
      </w:r>
      <w:r w:rsidR="005909CA" w:rsidRPr="00A11039">
        <w:rPr>
          <w:spacing w:val="-1"/>
          <w:lang w:val="fr-FR"/>
        </w:rPr>
        <w:t xml:space="preserve">Les </w:t>
      </w:r>
      <w:r w:rsidR="00614E2D" w:rsidRPr="00A11039">
        <w:rPr>
          <w:spacing w:val="-1"/>
          <w:lang w:val="fr-FR"/>
        </w:rPr>
        <w:t>fournisseurs</w:t>
      </w:r>
      <w:r w:rsidR="005909CA" w:rsidRPr="00A11039">
        <w:rPr>
          <w:spacing w:val="-1"/>
          <w:lang w:val="fr-FR"/>
        </w:rPr>
        <w:t xml:space="preserve"> de données seront encouragés à soumettre leurs données via le </w:t>
      </w:r>
      <w:r w:rsidR="00BB2FA2" w:rsidRPr="00A11039">
        <w:rPr>
          <w:spacing w:val="-1"/>
          <w:lang w:val="fr-FR"/>
        </w:rPr>
        <w:t xml:space="preserve">DCDB </w:t>
      </w:r>
      <w:r w:rsidR="005909CA" w:rsidRPr="00A11039">
        <w:rPr>
          <w:spacing w:val="-1"/>
          <w:lang w:val="fr-FR"/>
        </w:rPr>
        <w:t xml:space="preserve">de l’OHI aux centres régionaux </w:t>
      </w:r>
      <w:r w:rsidR="001977FE" w:rsidRPr="00A11039">
        <w:rPr>
          <w:spacing w:val="-1"/>
          <w:lang w:val="fr-FR"/>
        </w:rPr>
        <w:t>en vue de la création de produits régionaux maillés</w:t>
      </w:r>
      <w:r w:rsidR="00BB2FA2" w:rsidRPr="00A11039">
        <w:rPr>
          <w:spacing w:val="-1"/>
          <w:lang w:val="fr-FR"/>
        </w:rPr>
        <w:t xml:space="preserve">, </w:t>
      </w:r>
      <w:r w:rsidR="001977FE" w:rsidRPr="00A11039">
        <w:rPr>
          <w:spacing w:val="-1"/>
          <w:lang w:val="fr-FR"/>
        </w:rPr>
        <w:t xml:space="preserve">et ensuite au </w:t>
      </w:r>
      <w:r w:rsidR="00BB2FA2" w:rsidRPr="00A11039">
        <w:rPr>
          <w:spacing w:val="-1"/>
          <w:lang w:val="fr-FR"/>
        </w:rPr>
        <w:t xml:space="preserve">centre </w:t>
      </w:r>
      <w:r w:rsidR="001977FE" w:rsidRPr="00A11039">
        <w:rPr>
          <w:spacing w:val="-1"/>
          <w:lang w:val="fr-FR"/>
        </w:rPr>
        <w:t>mondial aux fins d’</w:t>
      </w:r>
      <w:r w:rsidR="00BB2FA2" w:rsidRPr="00A11039">
        <w:rPr>
          <w:spacing w:val="-1"/>
          <w:lang w:val="fr-FR"/>
        </w:rPr>
        <w:t xml:space="preserve">inclusion </w:t>
      </w:r>
      <w:r w:rsidR="001977FE" w:rsidRPr="00A11039">
        <w:rPr>
          <w:spacing w:val="-1"/>
          <w:lang w:val="fr-FR"/>
        </w:rPr>
        <w:t>dans la grille mondiale </w:t>
      </w:r>
      <w:r w:rsidR="00BB2FA2" w:rsidRPr="00A11039">
        <w:rPr>
          <w:spacing w:val="-1"/>
          <w:lang w:val="fr-FR"/>
        </w:rPr>
        <w:t xml:space="preserve">: </w:t>
      </w:r>
      <w:r w:rsidR="001977FE" w:rsidRPr="00A11039">
        <w:rPr>
          <w:spacing w:val="-1"/>
          <w:lang w:val="fr-FR"/>
        </w:rPr>
        <w:t xml:space="preserve">si le </w:t>
      </w:r>
      <w:r w:rsidR="00614E2D" w:rsidRPr="00A11039">
        <w:rPr>
          <w:spacing w:val="-1"/>
          <w:lang w:val="fr-FR"/>
        </w:rPr>
        <w:t>fournisseur</w:t>
      </w:r>
      <w:r w:rsidR="001977FE" w:rsidRPr="00A11039">
        <w:rPr>
          <w:spacing w:val="-1"/>
          <w:lang w:val="fr-FR"/>
        </w:rPr>
        <w:t xml:space="preserve"> le souhaite</w:t>
      </w:r>
      <w:r w:rsidR="00BB2FA2" w:rsidRPr="00A11039">
        <w:rPr>
          <w:spacing w:val="-1"/>
          <w:lang w:val="fr-FR"/>
        </w:rPr>
        <w:t xml:space="preserve">, </w:t>
      </w:r>
      <w:r w:rsidR="001977FE" w:rsidRPr="00A11039">
        <w:rPr>
          <w:spacing w:val="-1"/>
          <w:lang w:val="fr-FR"/>
        </w:rPr>
        <w:t xml:space="preserve">l’accès </w:t>
      </w:r>
      <w:r w:rsidR="00614E2D" w:rsidRPr="00A11039">
        <w:rPr>
          <w:spacing w:val="-1"/>
          <w:lang w:val="fr-FR"/>
        </w:rPr>
        <w:t>aux</w:t>
      </w:r>
      <w:r w:rsidR="001977FE" w:rsidRPr="00A11039">
        <w:rPr>
          <w:spacing w:val="-1"/>
          <w:lang w:val="fr-FR"/>
        </w:rPr>
        <w:t xml:space="preserve"> donnée</w:t>
      </w:r>
      <w:r w:rsidR="00614E2D" w:rsidRPr="00A11039">
        <w:rPr>
          <w:spacing w:val="-1"/>
          <w:lang w:val="fr-FR"/>
        </w:rPr>
        <w:t>s</w:t>
      </w:r>
      <w:r w:rsidR="001977FE" w:rsidRPr="00A11039">
        <w:rPr>
          <w:spacing w:val="-1"/>
          <w:lang w:val="fr-FR"/>
        </w:rPr>
        <w:t xml:space="preserve"> source sera restreint</w:t>
      </w:r>
      <w:r w:rsidR="00BB2FA2" w:rsidRPr="00A11039">
        <w:rPr>
          <w:spacing w:val="-1"/>
          <w:lang w:val="fr-FR"/>
        </w:rPr>
        <w:t xml:space="preserve">. </w:t>
      </w:r>
      <w:r w:rsidR="001977FE" w:rsidRPr="00A11039">
        <w:rPr>
          <w:spacing w:val="-1"/>
          <w:lang w:val="fr-FR"/>
        </w:rPr>
        <w:t>Des c</w:t>
      </w:r>
      <w:r w:rsidR="00BB2FA2" w:rsidRPr="00A11039">
        <w:rPr>
          <w:spacing w:val="-1"/>
          <w:lang w:val="fr-FR"/>
        </w:rPr>
        <w:t xml:space="preserve">ontributions via </w:t>
      </w:r>
      <w:r w:rsidR="001977FE" w:rsidRPr="00A11039">
        <w:rPr>
          <w:spacing w:val="-1"/>
          <w:lang w:val="fr-FR"/>
        </w:rPr>
        <w:t xml:space="preserve">des voies autres que le </w:t>
      </w:r>
      <w:r w:rsidR="00BB2FA2" w:rsidRPr="00A11039">
        <w:rPr>
          <w:spacing w:val="-1"/>
          <w:lang w:val="fr-FR"/>
        </w:rPr>
        <w:t xml:space="preserve">DCDB </w:t>
      </w:r>
      <w:r w:rsidR="001977FE" w:rsidRPr="00A11039">
        <w:rPr>
          <w:spacing w:val="-1"/>
          <w:lang w:val="fr-FR"/>
        </w:rPr>
        <w:t>seront également acceptées</w:t>
      </w:r>
      <w:r w:rsidR="00BB2FA2" w:rsidRPr="00A11039">
        <w:rPr>
          <w:spacing w:val="-1"/>
          <w:lang w:val="fr-FR"/>
        </w:rPr>
        <w:t xml:space="preserve">. </w:t>
      </w:r>
      <w:r w:rsidR="001977FE" w:rsidRPr="00A11039">
        <w:rPr>
          <w:spacing w:val="-1"/>
          <w:lang w:val="fr-FR"/>
        </w:rPr>
        <w:t xml:space="preserve">Le </w:t>
      </w:r>
      <w:r w:rsidR="00BB2FA2" w:rsidRPr="00A11039">
        <w:rPr>
          <w:spacing w:val="-1"/>
          <w:lang w:val="fr-FR"/>
        </w:rPr>
        <w:t xml:space="preserve">SCRUM </w:t>
      </w:r>
      <w:r w:rsidR="001977FE" w:rsidRPr="00A11039">
        <w:rPr>
          <w:spacing w:val="-1"/>
          <w:lang w:val="fr-FR"/>
        </w:rPr>
        <w:t>instaurera une relation renforcée avec les</w:t>
      </w:r>
      <w:r w:rsidR="00BB2FA2" w:rsidRPr="00A11039">
        <w:rPr>
          <w:spacing w:val="-1"/>
          <w:lang w:val="fr-FR"/>
        </w:rPr>
        <w:t xml:space="preserve"> commissions </w:t>
      </w:r>
      <w:r w:rsidR="001977FE" w:rsidRPr="00A11039">
        <w:rPr>
          <w:spacing w:val="-1"/>
          <w:lang w:val="fr-FR"/>
        </w:rPr>
        <w:t>hydrographiques régionales et participera à leurs réunions</w:t>
      </w:r>
      <w:r w:rsidR="00BB2FA2" w:rsidRPr="00A11039">
        <w:rPr>
          <w:spacing w:val="-1"/>
          <w:lang w:val="fr-FR"/>
        </w:rPr>
        <w:t xml:space="preserve">, </w:t>
      </w:r>
      <w:r w:rsidR="001977FE" w:rsidRPr="00A11039">
        <w:rPr>
          <w:spacing w:val="-1"/>
          <w:lang w:val="fr-FR"/>
        </w:rPr>
        <w:t>et le</w:t>
      </w:r>
      <w:r w:rsidR="00BB2FA2" w:rsidRPr="00A11039">
        <w:rPr>
          <w:spacing w:val="-1"/>
          <w:lang w:val="fr-FR"/>
        </w:rPr>
        <w:t xml:space="preserve"> TSCOM </w:t>
      </w:r>
      <w:r w:rsidR="001977FE" w:rsidRPr="00A11039">
        <w:rPr>
          <w:spacing w:val="-1"/>
          <w:lang w:val="fr-FR"/>
        </w:rPr>
        <w:t>se concentrera sur les améliorations des systèmes techniques requises pour traiter un plu</w:t>
      </w:r>
      <w:r w:rsidR="00646D4C">
        <w:rPr>
          <w:spacing w:val="-1"/>
          <w:lang w:val="fr-FR"/>
        </w:rPr>
        <w:t>s</w:t>
      </w:r>
      <w:r w:rsidR="001977FE" w:rsidRPr="00A11039">
        <w:rPr>
          <w:spacing w:val="-1"/>
          <w:lang w:val="fr-FR"/>
        </w:rPr>
        <w:t xml:space="preserve"> grand volume de données</w:t>
      </w:r>
      <w:r w:rsidR="00BB2FA2" w:rsidRPr="00A11039">
        <w:rPr>
          <w:spacing w:val="-1"/>
          <w:lang w:val="fr-FR"/>
        </w:rPr>
        <w:t>.</w:t>
      </w:r>
    </w:p>
    <w:p w14:paraId="2F4CEA1E" w14:textId="1A2729D2" w:rsidR="00BB2FA2" w:rsidRPr="00A11039" w:rsidRDefault="001977FE" w:rsidP="00BB238F">
      <w:pPr>
        <w:autoSpaceDE w:val="0"/>
        <w:autoSpaceDN w:val="0"/>
        <w:adjustRightInd w:val="0"/>
        <w:spacing w:after="120" w:line="276" w:lineRule="auto"/>
        <w:jc w:val="both"/>
        <w:rPr>
          <w:spacing w:val="-1"/>
          <w:lang w:val="fr-FR"/>
        </w:rPr>
      </w:pPr>
      <w:r w:rsidRPr="00A11039">
        <w:rPr>
          <w:spacing w:val="-1"/>
          <w:lang w:val="fr-FR"/>
        </w:rPr>
        <w:t>En réponse à des questions soulevées par des membres</w:t>
      </w:r>
      <w:r w:rsidR="00BB2FA2" w:rsidRPr="00A11039">
        <w:rPr>
          <w:spacing w:val="-1"/>
          <w:lang w:val="fr-FR"/>
        </w:rPr>
        <w:t xml:space="preserve">, </w:t>
      </w:r>
      <w:r w:rsidRPr="00A11039">
        <w:rPr>
          <w:spacing w:val="-1"/>
          <w:lang w:val="fr-FR"/>
        </w:rPr>
        <w:t xml:space="preserve">le </w:t>
      </w:r>
      <w:r w:rsidR="004B29D5" w:rsidRPr="00A11039">
        <w:rPr>
          <w:spacing w:val="-1"/>
          <w:lang w:val="fr-FR"/>
        </w:rPr>
        <w:t>Dr Allen</w:t>
      </w:r>
      <w:r w:rsidR="00BB2FA2" w:rsidRPr="00A11039">
        <w:rPr>
          <w:spacing w:val="-1"/>
          <w:lang w:val="fr-FR"/>
        </w:rPr>
        <w:t xml:space="preserve"> </w:t>
      </w:r>
      <w:r w:rsidRPr="00A11039">
        <w:rPr>
          <w:spacing w:val="-1"/>
          <w:lang w:val="fr-FR"/>
        </w:rPr>
        <w:t>note que le projet</w:t>
      </w:r>
      <w:r w:rsidR="00BB2FA2" w:rsidRPr="00A11039">
        <w:rPr>
          <w:spacing w:val="-1"/>
          <w:lang w:val="fr-FR"/>
        </w:rPr>
        <w:t xml:space="preserve"> </w:t>
      </w:r>
      <w:proofErr w:type="spellStart"/>
      <w:r w:rsidR="00BB2FA2" w:rsidRPr="00A11039">
        <w:rPr>
          <w:spacing w:val="-1"/>
          <w:lang w:val="fr-FR"/>
        </w:rPr>
        <w:t>Seabed</w:t>
      </w:r>
      <w:proofErr w:type="spellEnd"/>
      <w:r w:rsidR="00BB2FA2" w:rsidRPr="00A11039">
        <w:rPr>
          <w:spacing w:val="-1"/>
          <w:lang w:val="fr-FR"/>
        </w:rPr>
        <w:t xml:space="preserve"> 2030 </w:t>
      </w:r>
      <w:r w:rsidRPr="00A11039">
        <w:rPr>
          <w:spacing w:val="-1"/>
          <w:lang w:val="fr-FR"/>
        </w:rPr>
        <w:t>vise non seulement à réunir les données de cartographie disponibles</w:t>
      </w:r>
      <w:r w:rsidR="00BB2FA2" w:rsidRPr="00A11039">
        <w:rPr>
          <w:spacing w:val="-1"/>
          <w:lang w:val="fr-FR"/>
        </w:rPr>
        <w:t xml:space="preserve">, </w:t>
      </w:r>
      <w:r w:rsidRPr="00A11039">
        <w:rPr>
          <w:spacing w:val="-1"/>
          <w:lang w:val="fr-FR"/>
        </w:rPr>
        <w:t xml:space="preserve">mais aussi à identifier les trous </w:t>
      </w:r>
      <w:r w:rsidR="00614E2D" w:rsidRPr="00A11039">
        <w:rPr>
          <w:spacing w:val="-1"/>
          <w:lang w:val="fr-FR"/>
        </w:rPr>
        <w:t>pour</w:t>
      </w:r>
      <w:r w:rsidRPr="00A11039">
        <w:rPr>
          <w:spacing w:val="-1"/>
          <w:lang w:val="fr-FR"/>
        </w:rPr>
        <w:t xml:space="preserve"> lesquels </w:t>
      </w:r>
      <w:r w:rsidR="00614E2D" w:rsidRPr="00A11039">
        <w:rPr>
          <w:spacing w:val="-1"/>
          <w:lang w:val="fr-FR"/>
        </w:rPr>
        <w:t>aucune cartographie n’a encore été effectuée</w:t>
      </w:r>
      <w:r w:rsidR="00BB2FA2" w:rsidRPr="00A11039">
        <w:rPr>
          <w:spacing w:val="-1"/>
          <w:lang w:val="fr-FR"/>
        </w:rPr>
        <w:t xml:space="preserve">. </w:t>
      </w:r>
      <w:r w:rsidR="00614E2D" w:rsidRPr="00A11039">
        <w:rPr>
          <w:spacing w:val="-1"/>
          <w:lang w:val="fr-FR"/>
        </w:rPr>
        <w:t>Un forum</w:t>
      </w:r>
      <w:r w:rsidR="00BB2FA2" w:rsidRPr="00A11039">
        <w:rPr>
          <w:spacing w:val="-1"/>
          <w:lang w:val="fr-FR"/>
        </w:rPr>
        <w:t xml:space="preserve"> international</w:t>
      </w:r>
      <w:r w:rsidR="00614E2D" w:rsidRPr="00A11039">
        <w:rPr>
          <w:spacing w:val="-1"/>
          <w:lang w:val="fr-FR"/>
        </w:rPr>
        <w:t xml:space="preserve"> </w:t>
      </w:r>
      <w:r w:rsidR="00BB2FA2" w:rsidRPr="00A11039">
        <w:rPr>
          <w:spacing w:val="-1"/>
          <w:lang w:val="fr-FR"/>
        </w:rPr>
        <w:t xml:space="preserve">– </w:t>
      </w:r>
      <w:r w:rsidR="00614E2D" w:rsidRPr="00A11039">
        <w:rPr>
          <w:spacing w:val="-1"/>
          <w:lang w:val="fr-FR"/>
        </w:rPr>
        <w:t>éventuellement organisé par l’OHI</w:t>
      </w:r>
      <w:r w:rsidR="00BB2FA2" w:rsidRPr="00A11039">
        <w:rPr>
          <w:spacing w:val="-1"/>
          <w:lang w:val="fr-FR"/>
        </w:rPr>
        <w:t xml:space="preserve"> – </w:t>
      </w:r>
      <w:r w:rsidR="00614E2D" w:rsidRPr="00A11039">
        <w:rPr>
          <w:spacing w:val="-1"/>
          <w:lang w:val="fr-FR"/>
        </w:rPr>
        <w:t>sera nécessaire pour encourager les Etats membres à partager leurs données disponibles et pour indiquer où des données doivent encore être collectées</w:t>
      </w:r>
      <w:r w:rsidR="00BB2FA2" w:rsidRPr="00A11039">
        <w:rPr>
          <w:spacing w:val="-1"/>
          <w:lang w:val="fr-FR"/>
        </w:rPr>
        <w:t xml:space="preserve">. </w:t>
      </w:r>
      <w:r w:rsidR="00614E2D" w:rsidRPr="00A11039">
        <w:rPr>
          <w:spacing w:val="-1"/>
          <w:lang w:val="fr-FR"/>
        </w:rPr>
        <w:t xml:space="preserve">Les utilisateurs des données de la grille </w:t>
      </w:r>
      <w:r w:rsidR="00BB2FA2" w:rsidRPr="00A11039">
        <w:rPr>
          <w:spacing w:val="-1"/>
          <w:lang w:val="fr-FR"/>
        </w:rPr>
        <w:t xml:space="preserve">GEBCO </w:t>
      </w:r>
      <w:r w:rsidR="00614E2D" w:rsidRPr="00A11039">
        <w:rPr>
          <w:spacing w:val="-1"/>
          <w:lang w:val="fr-FR"/>
        </w:rPr>
        <w:t>sont encouragés à s’identifier et à expliquer l’utilisation qu’ils comptent faire des données</w:t>
      </w:r>
      <w:r w:rsidR="00BB2FA2" w:rsidRPr="00A11039">
        <w:rPr>
          <w:spacing w:val="-1"/>
          <w:lang w:val="fr-FR"/>
        </w:rPr>
        <w:t xml:space="preserve">, </w:t>
      </w:r>
      <w:r w:rsidR="00614E2D" w:rsidRPr="00A11039">
        <w:rPr>
          <w:spacing w:val="-1"/>
          <w:lang w:val="fr-FR"/>
        </w:rPr>
        <w:t>mais nombreux sont ceux qui préfèrent rester anonymes</w:t>
      </w:r>
      <w:r w:rsidR="00BB2FA2" w:rsidRPr="00A11039">
        <w:rPr>
          <w:spacing w:val="-1"/>
          <w:lang w:val="fr-FR"/>
        </w:rPr>
        <w:t xml:space="preserve">. </w:t>
      </w:r>
      <w:r w:rsidR="00614E2D" w:rsidRPr="00A11039">
        <w:rPr>
          <w:spacing w:val="-1"/>
          <w:lang w:val="fr-FR"/>
        </w:rPr>
        <w:t>Il en va de même pour certains fournisseurs de données</w:t>
      </w:r>
      <w:r w:rsidR="00BB2FA2" w:rsidRPr="00A11039">
        <w:rPr>
          <w:spacing w:val="-1"/>
          <w:lang w:val="fr-FR"/>
        </w:rPr>
        <w:t xml:space="preserve">. </w:t>
      </w:r>
      <w:r w:rsidR="00614E2D" w:rsidRPr="00A11039">
        <w:rPr>
          <w:spacing w:val="-1"/>
          <w:lang w:val="fr-FR"/>
        </w:rPr>
        <w:t xml:space="preserve">Des protocoles et des procédures de </w:t>
      </w:r>
      <w:r w:rsidR="005934B9">
        <w:rPr>
          <w:spacing w:val="-1"/>
          <w:lang w:val="fr-FR"/>
        </w:rPr>
        <w:t>contrôle de la qualité sont mis</w:t>
      </w:r>
      <w:r w:rsidR="00614E2D" w:rsidRPr="00A11039">
        <w:rPr>
          <w:spacing w:val="-1"/>
          <w:lang w:val="fr-FR"/>
        </w:rPr>
        <w:t xml:space="preserve"> en place pour identifier les chevauchements de données</w:t>
      </w:r>
      <w:r w:rsidR="00BB2FA2" w:rsidRPr="00A11039">
        <w:rPr>
          <w:spacing w:val="-1"/>
          <w:lang w:val="fr-FR"/>
        </w:rPr>
        <w:t xml:space="preserve">. </w:t>
      </w:r>
    </w:p>
    <w:p w14:paraId="34BE5D10" w14:textId="4432BB7C" w:rsidR="00BB2FA2" w:rsidRPr="00A11039" w:rsidRDefault="00614E2D" w:rsidP="00BB2FA2">
      <w:pPr>
        <w:tabs>
          <w:tab w:val="left" w:pos="680"/>
        </w:tabs>
        <w:autoSpaceDE w:val="0"/>
        <w:autoSpaceDN w:val="0"/>
        <w:adjustRightInd w:val="0"/>
        <w:spacing w:before="240" w:after="120" w:line="276" w:lineRule="auto"/>
        <w:jc w:val="both"/>
        <w:rPr>
          <w:spacing w:val="-1"/>
          <w:lang w:val="fr-FR"/>
        </w:rPr>
      </w:pPr>
      <w:r w:rsidRPr="00A11039">
        <w:rPr>
          <w:spacing w:val="-1"/>
          <w:lang w:val="fr-FR"/>
        </w:rPr>
        <w:t xml:space="preserve">Le Directeur </w:t>
      </w:r>
      <w:proofErr w:type="spellStart"/>
      <w:r w:rsidR="00BB2FA2" w:rsidRPr="00A11039">
        <w:rPr>
          <w:spacing w:val="-1"/>
          <w:lang w:val="fr-FR"/>
        </w:rPr>
        <w:t>I</w:t>
      </w:r>
      <w:r w:rsidR="003F296B" w:rsidRPr="00A11039">
        <w:rPr>
          <w:spacing w:val="-1"/>
          <w:lang w:val="fr-FR"/>
        </w:rPr>
        <w:t>ptes</w:t>
      </w:r>
      <w:proofErr w:type="spellEnd"/>
      <w:r w:rsidR="00BB2FA2" w:rsidRPr="00A11039">
        <w:rPr>
          <w:spacing w:val="-1"/>
          <w:lang w:val="fr-FR"/>
        </w:rPr>
        <w:t xml:space="preserve"> </w:t>
      </w:r>
      <w:r w:rsidRPr="00A11039">
        <w:rPr>
          <w:spacing w:val="-1"/>
          <w:lang w:val="fr-FR"/>
        </w:rPr>
        <w:t>note que la cartographie océanique est un élément essentiel des travaux de l’OHI</w:t>
      </w:r>
      <w:r w:rsidR="00BB2FA2" w:rsidRPr="00A11039">
        <w:rPr>
          <w:spacing w:val="-1"/>
          <w:lang w:val="fr-FR"/>
        </w:rPr>
        <w:t xml:space="preserve"> (</w:t>
      </w:r>
      <w:r w:rsidR="00B64D5C" w:rsidRPr="00A11039">
        <w:rPr>
          <w:spacing w:val="-1"/>
          <w:lang w:val="fr-FR"/>
        </w:rPr>
        <w:t>sous</w:t>
      </w:r>
      <w:r w:rsidR="00BB2FA2" w:rsidRPr="00A11039">
        <w:rPr>
          <w:spacing w:val="-1"/>
          <w:lang w:val="fr-FR"/>
        </w:rPr>
        <w:t>-p</w:t>
      </w:r>
      <w:r w:rsidR="00B64D5C" w:rsidRPr="00A11039">
        <w:rPr>
          <w:spacing w:val="-1"/>
          <w:lang w:val="fr-FR"/>
        </w:rPr>
        <w:t>artie</w:t>
      </w:r>
      <w:r w:rsidR="00BB2FA2" w:rsidRPr="00A11039">
        <w:rPr>
          <w:spacing w:val="-1"/>
          <w:lang w:val="fr-FR"/>
        </w:rPr>
        <w:t xml:space="preserve"> 3.6 </w:t>
      </w:r>
      <w:r w:rsidR="00B64D5C" w:rsidRPr="00A11039">
        <w:rPr>
          <w:spacing w:val="-1"/>
          <w:lang w:val="fr-FR"/>
        </w:rPr>
        <w:t xml:space="preserve">du </w:t>
      </w:r>
      <w:r w:rsidR="00346BBE" w:rsidRPr="00A11039">
        <w:rPr>
          <w:spacing w:val="-1"/>
          <w:lang w:val="fr-FR"/>
        </w:rPr>
        <w:t>p</w:t>
      </w:r>
      <w:r w:rsidR="00BB2FA2" w:rsidRPr="00A11039">
        <w:rPr>
          <w:spacing w:val="-1"/>
          <w:lang w:val="fr-FR"/>
        </w:rPr>
        <w:t xml:space="preserve">rogramme </w:t>
      </w:r>
      <w:r w:rsidR="00B64D5C" w:rsidRPr="00A11039">
        <w:rPr>
          <w:spacing w:val="-1"/>
          <w:lang w:val="fr-FR"/>
        </w:rPr>
        <w:t xml:space="preserve">de travail de l’OHI </w:t>
      </w:r>
      <w:r w:rsidR="00BB2FA2" w:rsidRPr="00A11039">
        <w:rPr>
          <w:spacing w:val="-1"/>
          <w:lang w:val="fr-FR"/>
        </w:rPr>
        <w:t xml:space="preserve">2018-2020). </w:t>
      </w:r>
      <w:r w:rsidR="00B64D5C" w:rsidRPr="00A11039">
        <w:rPr>
          <w:spacing w:val="-1"/>
          <w:lang w:val="fr-FR"/>
        </w:rPr>
        <w:t>Il souligne le fait que le projet</w:t>
      </w:r>
      <w:r w:rsidR="006408B1" w:rsidRPr="00A11039">
        <w:rPr>
          <w:spacing w:val="-1"/>
          <w:lang w:val="fr-FR"/>
        </w:rPr>
        <w:t xml:space="preserve"> </w:t>
      </w:r>
      <w:proofErr w:type="spellStart"/>
      <w:r w:rsidR="006408B1" w:rsidRPr="00A11039">
        <w:rPr>
          <w:spacing w:val="-1"/>
          <w:lang w:val="fr-FR"/>
        </w:rPr>
        <w:t>Seabed</w:t>
      </w:r>
      <w:proofErr w:type="spellEnd"/>
      <w:r w:rsidR="006408B1" w:rsidRPr="00A11039">
        <w:rPr>
          <w:spacing w:val="-1"/>
          <w:lang w:val="fr-FR"/>
        </w:rPr>
        <w:t xml:space="preserve"> 2030 </w:t>
      </w:r>
      <w:r w:rsidR="00B64D5C" w:rsidRPr="00A11039">
        <w:rPr>
          <w:spacing w:val="-1"/>
          <w:lang w:val="fr-FR"/>
        </w:rPr>
        <w:t>doit faire l’objet d’une promotion et de publicité sur toutes les plateformes</w:t>
      </w:r>
      <w:r w:rsidR="006408B1" w:rsidRPr="00A11039">
        <w:rPr>
          <w:spacing w:val="-1"/>
          <w:lang w:val="fr-FR"/>
        </w:rPr>
        <w:t xml:space="preserve">. </w:t>
      </w:r>
      <w:r w:rsidR="00B64D5C" w:rsidRPr="00A11039">
        <w:rPr>
          <w:spacing w:val="-1"/>
          <w:lang w:val="fr-FR"/>
        </w:rPr>
        <w:t>A cet égard</w:t>
      </w:r>
      <w:r w:rsidR="006408B1" w:rsidRPr="00A11039">
        <w:rPr>
          <w:spacing w:val="-1"/>
          <w:lang w:val="fr-FR"/>
        </w:rPr>
        <w:t xml:space="preserve">, </w:t>
      </w:r>
      <w:r w:rsidR="00B64D5C" w:rsidRPr="00A11039">
        <w:rPr>
          <w:spacing w:val="-1"/>
          <w:lang w:val="fr-FR"/>
        </w:rPr>
        <w:t>en tant que représentant de l’OHI</w:t>
      </w:r>
      <w:r w:rsidR="006408B1" w:rsidRPr="00A11039">
        <w:rPr>
          <w:spacing w:val="-1"/>
          <w:lang w:val="fr-FR"/>
        </w:rPr>
        <w:t xml:space="preserve">, </w:t>
      </w:r>
      <w:r w:rsidR="00B64D5C" w:rsidRPr="00A11039">
        <w:rPr>
          <w:spacing w:val="-1"/>
          <w:lang w:val="fr-FR"/>
        </w:rPr>
        <w:t>il présentera le projet</w:t>
      </w:r>
      <w:r w:rsidR="00BB2FA2" w:rsidRPr="00A11039">
        <w:rPr>
          <w:spacing w:val="-1"/>
          <w:lang w:val="fr-FR"/>
        </w:rPr>
        <w:t xml:space="preserve"> </w:t>
      </w:r>
      <w:proofErr w:type="spellStart"/>
      <w:r w:rsidR="00BB2FA2" w:rsidRPr="00A11039">
        <w:rPr>
          <w:spacing w:val="-1"/>
          <w:lang w:val="fr-FR"/>
        </w:rPr>
        <w:t>Seabed</w:t>
      </w:r>
      <w:proofErr w:type="spellEnd"/>
      <w:r w:rsidR="00BB2FA2" w:rsidRPr="00A11039">
        <w:rPr>
          <w:spacing w:val="-1"/>
          <w:lang w:val="fr-FR"/>
        </w:rPr>
        <w:t xml:space="preserve"> 2030 </w:t>
      </w:r>
      <w:r w:rsidR="00B64D5C" w:rsidRPr="00A11039">
        <w:rPr>
          <w:spacing w:val="-1"/>
          <w:lang w:val="fr-FR"/>
        </w:rPr>
        <w:t xml:space="preserve">à la communauté océanique internationale lors de la cinquième Conférence </w:t>
      </w:r>
      <w:r w:rsidR="00BB2FA2" w:rsidRPr="00A11039">
        <w:rPr>
          <w:spacing w:val="-1"/>
          <w:lang w:val="fr-FR"/>
        </w:rPr>
        <w:t xml:space="preserve">Our </w:t>
      </w:r>
      <w:proofErr w:type="spellStart"/>
      <w:r w:rsidR="00BB2FA2" w:rsidRPr="00A11039">
        <w:rPr>
          <w:spacing w:val="-1"/>
          <w:lang w:val="fr-FR"/>
        </w:rPr>
        <w:t>Ocean</w:t>
      </w:r>
      <w:proofErr w:type="spellEnd"/>
      <w:r w:rsidR="00BB2FA2" w:rsidRPr="00A11039">
        <w:rPr>
          <w:spacing w:val="-1"/>
          <w:lang w:val="fr-FR"/>
        </w:rPr>
        <w:t xml:space="preserve"> </w:t>
      </w:r>
      <w:r w:rsidR="00B64D5C" w:rsidRPr="00A11039">
        <w:rPr>
          <w:spacing w:val="-1"/>
          <w:lang w:val="fr-FR"/>
        </w:rPr>
        <w:t>qui se tiendra Bali, Indoné</w:t>
      </w:r>
      <w:r w:rsidR="00BB2FA2" w:rsidRPr="00A11039">
        <w:rPr>
          <w:spacing w:val="-1"/>
          <w:lang w:val="fr-FR"/>
        </w:rPr>
        <w:t>si</w:t>
      </w:r>
      <w:r w:rsidR="00B64D5C" w:rsidRPr="00A11039">
        <w:rPr>
          <w:spacing w:val="-1"/>
          <w:lang w:val="fr-FR"/>
        </w:rPr>
        <w:t xml:space="preserve">e, fin octobre </w:t>
      </w:r>
      <w:r w:rsidR="00BB2FA2" w:rsidRPr="00A11039">
        <w:rPr>
          <w:spacing w:val="-1"/>
          <w:lang w:val="fr-FR"/>
        </w:rPr>
        <w:t>2018.</w:t>
      </w:r>
    </w:p>
    <w:p w14:paraId="0604F254" w14:textId="73095C6F" w:rsidR="00BB2FA2" w:rsidRPr="00A11039" w:rsidRDefault="00B64D5C" w:rsidP="00BB2FA2">
      <w:pPr>
        <w:tabs>
          <w:tab w:val="left" w:pos="680"/>
        </w:tabs>
        <w:autoSpaceDE w:val="0"/>
        <w:autoSpaceDN w:val="0"/>
        <w:adjustRightInd w:val="0"/>
        <w:spacing w:before="240" w:after="120" w:line="276" w:lineRule="auto"/>
        <w:jc w:val="both"/>
        <w:rPr>
          <w:spacing w:val="-1"/>
          <w:lang w:val="fr-FR"/>
        </w:rPr>
      </w:pPr>
      <w:r w:rsidRPr="00A11039">
        <w:rPr>
          <w:spacing w:val="-1"/>
          <w:lang w:val="fr-FR"/>
        </w:rPr>
        <w:t xml:space="preserve">Au cours de la </w:t>
      </w:r>
      <w:r w:rsidR="00BB2FA2" w:rsidRPr="00A11039">
        <w:rPr>
          <w:spacing w:val="-1"/>
          <w:lang w:val="fr-FR"/>
        </w:rPr>
        <w:t>discussion</w:t>
      </w:r>
      <w:r w:rsidRPr="00A11039">
        <w:rPr>
          <w:spacing w:val="-1"/>
          <w:lang w:val="fr-FR"/>
        </w:rPr>
        <w:t xml:space="preserve"> qui suit</w:t>
      </w:r>
      <w:r w:rsidR="00BB2FA2" w:rsidRPr="00A11039">
        <w:rPr>
          <w:spacing w:val="-1"/>
          <w:lang w:val="fr-FR"/>
        </w:rPr>
        <w:t xml:space="preserve">, </w:t>
      </w:r>
      <w:r w:rsidRPr="00A11039">
        <w:rPr>
          <w:spacing w:val="-1"/>
          <w:lang w:val="fr-FR"/>
        </w:rPr>
        <w:t xml:space="preserve">le </w:t>
      </w:r>
      <w:r w:rsidR="00BB2FA2" w:rsidRPr="00A11039">
        <w:rPr>
          <w:spacing w:val="-1"/>
          <w:lang w:val="fr-FR"/>
        </w:rPr>
        <w:t>Jap</w:t>
      </w:r>
      <w:r w:rsidRPr="00A11039">
        <w:rPr>
          <w:spacing w:val="-1"/>
          <w:lang w:val="fr-FR"/>
        </w:rPr>
        <w:t>o</w:t>
      </w:r>
      <w:r w:rsidR="00BB2FA2" w:rsidRPr="00A11039">
        <w:rPr>
          <w:spacing w:val="-1"/>
          <w:lang w:val="fr-FR"/>
        </w:rPr>
        <w:t xml:space="preserve">n </w:t>
      </w:r>
      <w:r w:rsidRPr="00A11039">
        <w:rPr>
          <w:spacing w:val="-1"/>
          <w:lang w:val="fr-FR"/>
        </w:rPr>
        <w:t>déclare que c’est pour lui un honneur de soutenir le projet</w:t>
      </w:r>
      <w:r w:rsidR="00BB2FA2" w:rsidRPr="00A11039">
        <w:rPr>
          <w:spacing w:val="-1"/>
          <w:lang w:val="fr-FR"/>
        </w:rPr>
        <w:t xml:space="preserve"> </w:t>
      </w:r>
      <w:proofErr w:type="spellStart"/>
      <w:r w:rsidR="00BB2FA2" w:rsidRPr="00A11039">
        <w:rPr>
          <w:spacing w:val="-1"/>
          <w:lang w:val="fr-FR"/>
        </w:rPr>
        <w:t>Seabed</w:t>
      </w:r>
      <w:proofErr w:type="spellEnd"/>
      <w:r w:rsidR="00BB2FA2" w:rsidRPr="00A11039">
        <w:rPr>
          <w:spacing w:val="-1"/>
          <w:lang w:val="fr-FR"/>
        </w:rPr>
        <w:t xml:space="preserve"> 2030, </w:t>
      </w:r>
      <w:r w:rsidRPr="00A11039">
        <w:rPr>
          <w:spacing w:val="-1"/>
          <w:lang w:val="fr-FR"/>
        </w:rPr>
        <w:t>non seulement financièrement mais aussi avec enthousiasme et détermination</w:t>
      </w:r>
      <w:r w:rsidR="00BB2FA2" w:rsidRPr="00A11039">
        <w:rPr>
          <w:spacing w:val="-1"/>
          <w:lang w:val="fr-FR"/>
        </w:rPr>
        <w:t xml:space="preserve">, </w:t>
      </w:r>
      <w:r w:rsidRPr="00A11039">
        <w:rPr>
          <w:spacing w:val="-1"/>
          <w:lang w:val="fr-FR"/>
        </w:rPr>
        <w:t xml:space="preserve">et s’engage à fournir </w:t>
      </w:r>
      <w:r w:rsidR="00C408A0" w:rsidRPr="00A11039">
        <w:rPr>
          <w:spacing w:val="-1"/>
          <w:lang w:val="fr-FR"/>
        </w:rPr>
        <w:t xml:space="preserve">au projet </w:t>
      </w:r>
      <w:r w:rsidRPr="00A11039">
        <w:rPr>
          <w:spacing w:val="-1"/>
          <w:lang w:val="fr-FR"/>
        </w:rPr>
        <w:t>des données issues de son Service hydrographique national</w:t>
      </w:r>
      <w:r w:rsidR="00BB2FA2" w:rsidRPr="00A11039">
        <w:rPr>
          <w:spacing w:val="-1"/>
          <w:lang w:val="fr-FR"/>
        </w:rPr>
        <w:t xml:space="preserve">. </w:t>
      </w:r>
      <w:r w:rsidR="00C408A0" w:rsidRPr="00A11039">
        <w:rPr>
          <w:spacing w:val="-1"/>
          <w:lang w:val="fr-FR"/>
        </w:rPr>
        <w:t>La Norvège suggère que les Etats membres pourraient fournir des informations sur les données de cartographie concernant leurs propres eaux répondant déjà aux normes du</w:t>
      </w:r>
      <w:r w:rsidR="00BB2FA2" w:rsidRPr="00A11039">
        <w:rPr>
          <w:spacing w:val="-1"/>
          <w:lang w:val="fr-FR"/>
        </w:rPr>
        <w:t xml:space="preserve"> </w:t>
      </w:r>
      <w:r w:rsidR="00767E2E">
        <w:rPr>
          <w:spacing w:val="-1"/>
          <w:lang w:val="fr-FR"/>
        </w:rPr>
        <w:t xml:space="preserve">projet </w:t>
      </w:r>
      <w:proofErr w:type="spellStart"/>
      <w:r w:rsidR="00BB2FA2" w:rsidRPr="00A11039">
        <w:rPr>
          <w:spacing w:val="-1"/>
          <w:lang w:val="fr-FR"/>
        </w:rPr>
        <w:t>Seabed</w:t>
      </w:r>
      <w:proofErr w:type="spellEnd"/>
      <w:r w:rsidR="00BB2FA2" w:rsidRPr="00A11039">
        <w:rPr>
          <w:spacing w:val="-1"/>
          <w:lang w:val="fr-FR"/>
        </w:rPr>
        <w:t xml:space="preserve"> 2030, </w:t>
      </w:r>
      <w:r w:rsidR="00C408A0" w:rsidRPr="00A11039">
        <w:rPr>
          <w:spacing w:val="-1"/>
          <w:lang w:val="fr-FR"/>
        </w:rPr>
        <w:t xml:space="preserve">et </w:t>
      </w:r>
      <w:r w:rsidR="00BB2FA2" w:rsidRPr="00A11039">
        <w:rPr>
          <w:spacing w:val="-1"/>
          <w:lang w:val="fr-FR"/>
        </w:rPr>
        <w:t>encourage</w:t>
      </w:r>
      <w:r w:rsidR="00C408A0" w:rsidRPr="00A11039">
        <w:rPr>
          <w:spacing w:val="-1"/>
          <w:lang w:val="fr-FR"/>
        </w:rPr>
        <w:t>r</w:t>
      </w:r>
      <w:r w:rsidR="00BB2FA2" w:rsidRPr="00A11039">
        <w:rPr>
          <w:spacing w:val="-1"/>
          <w:lang w:val="fr-FR"/>
        </w:rPr>
        <w:t xml:space="preserve"> </w:t>
      </w:r>
      <w:r w:rsidR="00C408A0" w:rsidRPr="00A11039">
        <w:rPr>
          <w:spacing w:val="-1"/>
          <w:lang w:val="fr-FR"/>
        </w:rPr>
        <w:t>leurs fournisseurs de données à produire des données conformes à ces normes à l’avenir</w:t>
      </w:r>
      <w:r w:rsidR="00BB2FA2" w:rsidRPr="00A11039">
        <w:rPr>
          <w:spacing w:val="-1"/>
          <w:lang w:val="fr-FR"/>
        </w:rPr>
        <w:t xml:space="preserve">. </w:t>
      </w:r>
    </w:p>
    <w:p w14:paraId="06D126E2" w14:textId="4A7CFEC3" w:rsidR="007E6F27" w:rsidRPr="00A11039" w:rsidRDefault="0001441C" w:rsidP="007E6F27">
      <w:pPr>
        <w:tabs>
          <w:tab w:val="left" w:pos="680"/>
        </w:tabs>
        <w:autoSpaceDE w:val="0"/>
        <w:autoSpaceDN w:val="0"/>
        <w:adjustRightInd w:val="0"/>
        <w:spacing w:before="240" w:after="120" w:line="276" w:lineRule="auto"/>
        <w:jc w:val="both"/>
        <w:rPr>
          <w:spacing w:val="-1"/>
          <w:lang w:val="fr-FR"/>
        </w:rPr>
      </w:pPr>
      <w:r w:rsidRPr="00A11039">
        <w:rPr>
          <w:spacing w:val="-1"/>
          <w:lang w:val="fr-FR"/>
        </w:rPr>
        <w:t xml:space="preserve">Le </w:t>
      </w:r>
      <w:r w:rsidR="007E6F27" w:rsidRPr="00A11039">
        <w:rPr>
          <w:spacing w:val="-1"/>
          <w:lang w:val="fr-FR"/>
        </w:rPr>
        <w:t xml:space="preserve">Canada </w:t>
      </w:r>
      <w:r w:rsidRPr="00A11039">
        <w:rPr>
          <w:spacing w:val="-1"/>
          <w:lang w:val="fr-FR"/>
        </w:rPr>
        <w:t>déclare qu’il dispose de données qui ne sont pas sur la grille</w:t>
      </w:r>
      <w:r w:rsidR="007E6F27" w:rsidRPr="00A11039">
        <w:rPr>
          <w:spacing w:val="-1"/>
          <w:lang w:val="fr-FR"/>
        </w:rPr>
        <w:t xml:space="preserve">. </w:t>
      </w:r>
      <w:r w:rsidR="008C3187" w:rsidRPr="00A11039">
        <w:rPr>
          <w:spacing w:val="-1"/>
          <w:lang w:val="fr-FR"/>
        </w:rPr>
        <w:t xml:space="preserve">Le </w:t>
      </w:r>
      <w:r w:rsidR="006408B1" w:rsidRPr="00A11039">
        <w:rPr>
          <w:spacing w:val="-1"/>
          <w:lang w:val="fr-FR"/>
        </w:rPr>
        <w:t xml:space="preserve">Canada </w:t>
      </w:r>
      <w:r w:rsidR="008C3187" w:rsidRPr="00A11039">
        <w:rPr>
          <w:spacing w:val="-1"/>
          <w:lang w:val="fr-FR"/>
        </w:rPr>
        <w:t xml:space="preserve">annonce également que le </w:t>
      </w:r>
      <w:r w:rsidR="007E6F27" w:rsidRPr="00A11039">
        <w:rPr>
          <w:spacing w:val="-1"/>
          <w:lang w:val="fr-FR"/>
        </w:rPr>
        <w:t xml:space="preserve">Service </w:t>
      </w:r>
      <w:r w:rsidR="008C3187" w:rsidRPr="00A11039">
        <w:rPr>
          <w:spacing w:val="-1"/>
          <w:lang w:val="fr-FR"/>
        </w:rPr>
        <w:t xml:space="preserve">hydrographique canadien travaille à la création d’un jeu de données bathymétriques dans les eaux canadiennes à une résolution de </w:t>
      </w:r>
      <w:r w:rsidR="007E6F27" w:rsidRPr="00A11039">
        <w:rPr>
          <w:spacing w:val="-1"/>
          <w:lang w:val="fr-FR"/>
        </w:rPr>
        <w:t xml:space="preserve">100 </w:t>
      </w:r>
      <w:r w:rsidR="008C3187" w:rsidRPr="00A11039">
        <w:rPr>
          <w:spacing w:val="-1"/>
          <w:lang w:val="fr-FR"/>
        </w:rPr>
        <w:t>mètres</w:t>
      </w:r>
      <w:r w:rsidR="007E6F27" w:rsidRPr="00A11039">
        <w:rPr>
          <w:spacing w:val="-1"/>
          <w:lang w:val="fr-FR"/>
        </w:rPr>
        <w:t xml:space="preserve">. </w:t>
      </w:r>
      <w:r w:rsidR="008C3187" w:rsidRPr="00A11039">
        <w:rPr>
          <w:spacing w:val="-1"/>
          <w:lang w:val="fr-FR"/>
        </w:rPr>
        <w:t xml:space="preserve">Ces données incluent toute sa bathymétrie numérique </w:t>
      </w:r>
      <w:r w:rsidR="007E6F27" w:rsidRPr="00A11039">
        <w:rPr>
          <w:spacing w:val="-1"/>
          <w:lang w:val="fr-FR"/>
        </w:rPr>
        <w:t xml:space="preserve">active </w:t>
      </w:r>
      <w:r w:rsidR="008C3187" w:rsidRPr="00A11039">
        <w:rPr>
          <w:spacing w:val="-1"/>
          <w:lang w:val="fr-FR"/>
        </w:rPr>
        <w:t xml:space="preserve">issue des </w:t>
      </w:r>
      <w:r w:rsidR="007E6F27" w:rsidRPr="00A11039">
        <w:rPr>
          <w:spacing w:val="-1"/>
          <w:lang w:val="fr-FR"/>
        </w:rPr>
        <w:t>archive</w:t>
      </w:r>
      <w:r w:rsidR="008C3187" w:rsidRPr="00A11039">
        <w:rPr>
          <w:spacing w:val="-1"/>
          <w:lang w:val="fr-FR"/>
        </w:rPr>
        <w:t>s numérisées</w:t>
      </w:r>
      <w:r w:rsidR="007E6F27" w:rsidRPr="00A11039">
        <w:rPr>
          <w:spacing w:val="-1"/>
          <w:lang w:val="fr-FR"/>
        </w:rPr>
        <w:t xml:space="preserve">, </w:t>
      </w:r>
      <w:r w:rsidR="007B0821" w:rsidRPr="00A11039">
        <w:rPr>
          <w:spacing w:val="-1"/>
          <w:lang w:val="fr-FR"/>
        </w:rPr>
        <w:t>de</w:t>
      </w:r>
      <w:r w:rsidR="007C71AC">
        <w:rPr>
          <w:spacing w:val="-1"/>
          <w:lang w:val="fr-FR"/>
        </w:rPr>
        <w:t>s levés à</w:t>
      </w:r>
      <w:r w:rsidR="007B0821" w:rsidRPr="00A11039">
        <w:rPr>
          <w:spacing w:val="-1"/>
          <w:lang w:val="fr-FR"/>
        </w:rPr>
        <w:t xml:space="preserve"> faisceau unique</w:t>
      </w:r>
      <w:r w:rsidR="007E6F27" w:rsidRPr="00A11039">
        <w:rPr>
          <w:spacing w:val="-1"/>
          <w:lang w:val="fr-FR"/>
        </w:rPr>
        <w:t>, multi</w:t>
      </w:r>
      <w:r w:rsidR="007B0821" w:rsidRPr="00A11039">
        <w:rPr>
          <w:spacing w:val="-1"/>
          <w:lang w:val="fr-FR"/>
        </w:rPr>
        <w:t xml:space="preserve">faisceaux et </w:t>
      </w:r>
      <w:r w:rsidR="007C71AC">
        <w:rPr>
          <w:spacing w:val="-1"/>
          <w:lang w:val="fr-FR"/>
        </w:rPr>
        <w:t>à l’aide du</w:t>
      </w:r>
      <w:r w:rsidR="007E6F27" w:rsidRPr="00A11039">
        <w:rPr>
          <w:spacing w:val="-1"/>
          <w:lang w:val="fr-FR"/>
        </w:rPr>
        <w:t xml:space="preserve"> Lidar</w:t>
      </w:r>
      <w:r w:rsidR="00782741" w:rsidRPr="00A11039">
        <w:rPr>
          <w:spacing w:val="-1"/>
          <w:lang w:val="fr-FR"/>
        </w:rPr>
        <w:t xml:space="preserve">. </w:t>
      </w:r>
      <w:r w:rsidR="007B0821" w:rsidRPr="00A11039">
        <w:rPr>
          <w:spacing w:val="-1"/>
          <w:lang w:val="fr-FR"/>
        </w:rPr>
        <w:t xml:space="preserve">La plupart des données sont incluses, excepté les données de l’extrême Arctique, que le </w:t>
      </w:r>
      <w:r w:rsidR="007B0821" w:rsidRPr="00A11039">
        <w:rPr>
          <w:spacing w:val="-1"/>
          <w:lang w:val="fr-FR"/>
        </w:rPr>
        <w:lastRenderedPageBreak/>
        <w:t>Canada espère avoir d’ici l’année prochaine</w:t>
      </w:r>
      <w:r w:rsidR="007E6F27" w:rsidRPr="00A11039">
        <w:rPr>
          <w:spacing w:val="-1"/>
          <w:lang w:val="fr-FR"/>
        </w:rPr>
        <w:t xml:space="preserve">. </w:t>
      </w:r>
      <w:r w:rsidR="007B0821" w:rsidRPr="00A11039">
        <w:rPr>
          <w:spacing w:val="-1"/>
          <w:lang w:val="fr-FR"/>
        </w:rPr>
        <w:t>La semaine passée</w:t>
      </w:r>
      <w:r w:rsidR="007E6F27" w:rsidRPr="00A11039">
        <w:rPr>
          <w:spacing w:val="-1"/>
          <w:lang w:val="fr-FR"/>
        </w:rPr>
        <w:t xml:space="preserve">, </w:t>
      </w:r>
      <w:r w:rsidR="007B0821" w:rsidRPr="00A11039">
        <w:rPr>
          <w:spacing w:val="-1"/>
          <w:lang w:val="fr-FR"/>
        </w:rPr>
        <w:t xml:space="preserve">ce jeu de données a été rendu public sur un portail de données ouvertes du Gouvernement du </w:t>
      </w:r>
      <w:r w:rsidR="007E6F27" w:rsidRPr="00A11039">
        <w:rPr>
          <w:spacing w:val="-1"/>
          <w:lang w:val="fr-FR"/>
        </w:rPr>
        <w:t xml:space="preserve">Canada </w:t>
      </w:r>
      <w:r w:rsidR="007B0821" w:rsidRPr="00A11039">
        <w:rPr>
          <w:spacing w:val="-1"/>
          <w:lang w:val="fr-FR"/>
        </w:rPr>
        <w:t>et la prochaine étape est de l’inclure dans les grilles</w:t>
      </w:r>
      <w:r w:rsidR="007E6F27" w:rsidRPr="00A11039">
        <w:rPr>
          <w:spacing w:val="-1"/>
          <w:lang w:val="fr-FR"/>
        </w:rPr>
        <w:t xml:space="preserve"> GEBCO </w:t>
      </w:r>
      <w:r w:rsidR="007B0821" w:rsidRPr="00A11039">
        <w:rPr>
          <w:spacing w:val="-1"/>
          <w:lang w:val="fr-FR"/>
        </w:rPr>
        <w:t xml:space="preserve">dans les semaines à venir, première contribution du </w:t>
      </w:r>
      <w:r w:rsidR="007E6F27" w:rsidRPr="00A11039">
        <w:rPr>
          <w:spacing w:val="-1"/>
          <w:lang w:val="fr-FR"/>
        </w:rPr>
        <w:t>C</w:t>
      </w:r>
      <w:r w:rsidR="007B0821" w:rsidRPr="00A11039">
        <w:rPr>
          <w:spacing w:val="-1"/>
          <w:lang w:val="fr-FR"/>
        </w:rPr>
        <w:t>anada au</w:t>
      </w:r>
      <w:r w:rsidR="007E6F27" w:rsidRPr="00A11039">
        <w:rPr>
          <w:spacing w:val="-1"/>
          <w:lang w:val="fr-FR"/>
        </w:rPr>
        <w:t xml:space="preserve"> </w:t>
      </w:r>
      <w:proofErr w:type="spellStart"/>
      <w:r w:rsidR="007E6F27" w:rsidRPr="00A11039">
        <w:rPr>
          <w:spacing w:val="-1"/>
          <w:lang w:val="fr-FR"/>
        </w:rPr>
        <w:t>Seabed</w:t>
      </w:r>
      <w:proofErr w:type="spellEnd"/>
      <w:r w:rsidR="007E6F27" w:rsidRPr="00A11039">
        <w:rPr>
          <w:spacing w:val="-1"/>
          <w:lang w:val="fr-FR"/>
        </w:rPr>
        <w:t xml:space="preserve"> 2030.</w:t>
      </w:r>
    </w:p>
    <w:p w14:paraId="20CD5F94" w14:textId="07CFBA23" w:rsidR="00BB2FA2" w:rsidRPr="00A11039" w:rsidRDefault="00BB2FA2" w:rsidP="00BB2FA2">
      <w:pPr>
        <w:tabs>
          <w:tab w:val="left" w:pos="680"/>
        </w:tabs>
        <w:autoSpaceDE w:val="0"/>
        <w:autoSpaceDN w:val="0"/>
        <w:adjustRightInd w:val="0"/>
        <w:spacing w:before="240" w:after="120" w:line="276" w:lineRule="auto"/>
        <w:jc w:val="both"/>
        <w:rPr>
          <w:spacing w:val="-1"/>
          <w:lang w:val="fr-FR"/>
        </w:rPr>
      </w:pPr>
      <w:r w:rsidRPr="00A11039">
        <w:rPr>
          <w:spacing w:val="-1"/>
          <w:lang w:val="fr-FR"/>
        </w:rPr>
        <w:t>R</w:t>
      </w:r>
      <w:r w:rsidR="00EF015D" w:rsidRPr="00A11039">
        <w:rPr>
          <w:spacing w:val="-1"/>
          <w:lang w:val="fr-FR"/>
        </w:rPr>
        <w:t xml:space="preserve">épondant à un point soulevé par le </w:t>
      </w:r>
      <w:r w:rsidRPr="00A11039">
        <w:rPr>
          <w:spacing w:val="-1"/>
          <w:lang w:val="fr-FR"/>
        </w:rPr>
        <w:t xml:space="preserve">Pakistan </w:t>
      </w:r>
      <w:r w:rsidR="00EF015D" w:rsidRPr="00A11039">
        <w:rPr>
          <w:spacing w:val="-1"/>
          <w:lang w:val="fr-FR"/>
        </w:rPr>
        <w:t>sur la disponibilité des données de cartographie sur le plan légal</w:t>
      </w:r>
      <w:r w:rsidRPr="00A11039">
        <w:rPr>
          <w:spacing w:val="-1"/>
          <w:lang w:val="fr-FR"/>
        </w:rPr>
        <w:t xml:space="preserve">, </w:t>
      </w:r>
      <w:r w:rsidR="00EF015D" w:rsidRPr="00A11039">
        <w:rPr>
          <w:spacing w:val="-1"/>
          <w:lang w:val="fr-FR"/>
        </w:rPr>
        <w:t>la Norvège note que les fournisseurs privés de données de cartographie</w:t>
      </w:r>
      <w:r w:rsidRPr="00A11039">
        <w:rPr>
          <w:spacing w:val="-1"/>
          <w:lang w:val="fr-FR"/>
        </w:rPr>
        <w:t xml:space="preserve">, </w:t>
      </w:r>
      <w:r w:rsidR="00EF015D" w:rsidRPr="00A11039">
        <w:rPr>
          <w:spacing w:val="-1"/>
          <w:lang w:val="fr-FR"/>
        </w:rPr>
        <w:t>comme</w:t>
      </w:r>
      <w:r w:rsidRPr="00A11039">
        <w:rPr>
          <w:spacing w:val="-1"/>
          <w:lang w:val="fr-FR"/>
        </w:rPr>
        <w:t xml:space="preserve"> </w:t>
      </w:r>
      <w:proofErr w:type="spellStart"/>
      <w:r w:rsidRPr="00A11039">
        <w:rPr>
          <w:spacing w:val="-1"/>
          <w:lang w:val="fr-FR"/>
        </w:rPr>
        <w:t>Fugro</w:t>
      </w:r>
      <w:proofErr w:type="spellEnd"/>
      <w:r w:rsidR="003A40FC" w:rsidRPr="00A11039">
        <w:rPr>
          <w:rStyle w:val="FootnoteReference"/>
          <w:spacing w:val="-1"/>
          <w:lang w:val="fr-FR"/>
        </w:rPr>
        <w:footnoteReference w:id="5"/>
      </w:r>
      <w:r w:rsidRPr="00A11039">
        <w:rPr>
          <w:spacing w:val="-1"/>
          <w:lang w:val="fr-FR"/>
        </w:rPr>
        <w:t xml:space="preserve">, </w:t>
      </w:r>
      <w:r w:rsidR="00EF015D" w:rsidRPr="00A11039">
        <w:rPr>
          <w:spacing w:val="-1"/>
          <w:lang w:val="fr-FR"/>
        </w:rPr>
        <w:t>fournissent des données à</w:t>
      </w:r>
      <w:r w:rsidRPr="00A11039">
        <w:rPr>
          <w:spacing w:val="-1"/>
          <w:lang w:val="fr-FR"/>
        </w:rPr>
        <w:t xml:space="preserve"> </w:t>
      </w:r>
      <w:proofErr w:type="spellStart"/>
      <w:r w:rsidRPr="00A11039">
        <w:rPr>
          <w:spacing w:val="-1"/>
          <w:lang w:val="fr-FR"/>
        </w:rPr>
        <w:t>Seabed</w:t>
      </w:r>
      <w:proofErr w:type="spellEnd"/>
      <w:r w:rsidRPr="00A11039">
        <w:rPr>
          <w:spacing w:val="-1"/>
          <w:lang w:val="fr-FR"/>
        </w:rPr>
        <w:t xml:space="preserve"> 2030 </w:t>
      </w:r>
      <w:r w:rsidR="000E71A8">
        <w:rPr>
          <w:spacing w:val="-1"/>
          <w:lang w:val="fr-FR"/>
        </w:rPr>
        <w:t xml:space="preserve">sans que cela n’entraîne apparemment </w:t>
      </w:r>
      <w:r w:rsidR="00EF015D" w:rsidRPr="00A11039">
        <w:rPr>
          <w:spacing w:val="-1"/>
          <w:lang w:val="fr-FR"/>
        </w:rPr>
        <w:t>de problèmes juridiques</w:t>
      </w:r>
      <w:r w:rsidRPr="00A11039">
        <w:rPr>
          <w:spacing w:val="-1"/>
          <w:lang w:val="fr-FR"/>
        </w:rPr>
        <w:t xml:space="preserve">. </w:t>
      </w:r>
      <w:r w:rsidR="00EF015D" w:rsidRPr="00A11039">
        <w:rPr>
          <w:spacing w:val="-1"/>
          <w:lang w:val="fr-FR"/>
        </w:rPr>
        <w:t xml:space="preserve">Le </w:t>
      </w:r>
      <w:r w:rsidRPr="00A11039">
        <w:rPr>
          <w:spacing w:val="-1"/>
          <w:lang w:val="fr-FR"/>
        </w:rPr>
        <w:t>D</w:t>
      </w:r>
      <w:r w:rsidR="00EF015D" w:rsidRPr="00A11039">
        <w:rPr>
          <w:spacing w:val="-1"/>
          <w:lang w:val="fr-FR"/>
        </w:rPr>
        <w:t>a</w:t>
      </w:r>
      <w:r w:rsidRPr="00A11039">
        <w:rPr>
          <w:spacing w:val="-1"/>
          <w:lang w:val="fr-FR"/>
        </w:rPr>
        <w:t>n</w:t>
      </w:r>
      <w:r w:rsidR="00EF015D" w:rsidRPr="00A11039">
        <w:rPr>
          <w:spacing w:val="-1"/>
          <w:lang w:val="fr-FR"/>
        </w:rPr>
        <w:t>e</w:t>
      </w:r>
      <w:r w:rsidRPr="00A11039">
        <w:rPr>
          <w:spacing w:val="-1"/>
          <w:lang w:val="fr-FR"/>
        </w:rPr>
        <w:t xml:space="preserve">mark </w:t>
      </w:r>
      <w:r w:rsidR="00EF015D" w:rsidRPr="00A11039">
        <w:rPr>
          <w:spacing w:val="-1"/>
          <w:lang w:val="fr-FR"/>
        </w:rPr>
        <w:t xml:space="preserve">déclare que des </w:t>
      </w:r>
      <w:r w:rsidRPr="00A11039">
        <w:rPr>
          <w:spacing w:val="-1"/>
          <w:lang w:val="fr-FR"/>
        </w:rPr>
        <w:t xml:space="preserve">restrictions </w:t>
      </w:r>
      <w:r w:rsidR="00EF015D" w:rsidRPr="00A11039">
        <w:rPr>
          <w:spacing w:val="-1"/>
          <w:lang w:val="fr-FR"/>
        </w:rPr>
        <w:t xml:space="preserve">juridiques pourraient empêcher la fourniture de données dans le format précis requis par </w:t>
      </w:r>
      <w:proofErr w:type="spellStart"/>
      <w:r w:rsidRPr="00A11039">
        <w:rPr>
          <w:spacing w:val="-1"/>
          <w:lang w:val="fr-FR"/>
        </w:rPr>
        <w:t>Seabed</w:t>
      </w:r>
      <w:proofErr w:type="spellEnd"/>
      <w:r w:rsidRPr="00A11039">
        <w:rPr>
          <w:spacing w:val="-1"/>
          <w:lang w:val="fr-FR"/>
        </w:rPr>
        <w:t xml:space="preserve"> 2030, </w:t>
      </w:r>
      <w:r w:rsidR="00EF015D" w:rsidRPr="00A11039">
        <w:rPr>
          <w:spacing w:val="-1"/>
          <w:lang w:val="fr-FR"/>
        </w:rPr>
        <w:t>mais d’autres formats de données</w:t>
      </w:r>
      <w:r w:rsidRPr="00A11039">
        <w:rPr>
          <w:spacing w:val="-1"/>
          <w:lang w:val="fr-FR"/>
        </w:rPr>
        <w:t xml:space="preserve">, </w:t>
      </w:r>
      <w:r w:rsidR="00EF015D" w:rsidRPr="00A11039">
        <w:rPr>
          <w:spacing w:val="-1"/>
          <w:lang w:val="fr-FR"/>
        </w:rPr>
        <w:t>par exemple</w:t>
      </w:r>
      <w:r w:rsidRPr="00A11039">
        <w:rPr>
          <w:spacing w:val="-1"/>
          <w:lang w:val="fr-FR"/>
        </w:rPr>
        <w:t xml:space="preserve"> </w:t>
      </w:r>
      <w:r w:rsidR="00EF015D" w:rsidRPr="00A11039">
        <w:rPr>
          <w:spacing w:val="-1"/>
          <w:lang w:val="fr-FR"/>
        </w:rPr>
        <w:t xml:space="preserve">une résolution à </w:t>
      </w:r>
      <w:r w:rsidRPr="00A11039">
        <w:rPr>
          <w:spacing w:val="-1"/>
          <w:lang w:val="fr-FR"/>
        </w:rPr>
        <w:t>500</w:t>
      </w:r>
      <w:r w:rsidR="00EF015D" w:rsidRPr="00A11039">
        <w:rPr>
          <w:spacing w:val="-1"/>
          <w:lang w:val="fr-FR"/>
        </w:rPr>
        <w:t xml:space="preserve"> mètres</w:t>
      </w:r>
      <w:r w:rsidRPr="00A11039">
        <w:rPr>
          <w:spacing w:val="-1"/>
          <w:lang w:val="fr-FR"/>
        </w:rPr>
        <w:t xml:space="preserve">, </w:t>
      </w:r>
      <w:r w:rsidR="00EF015D" w:rsidRPr="00A11039">
        <w:rPr>
          <w:spacing w:val="-1"/>
          <w:lang w:val="fr-FR"/>
        </w:rPr>
        <w:t>pourraient être disponibles</w:t>
      </w:r>
      <w:r w:rsidRPr="00A11039">
        <w:rPr>
          <w:spacing w:val="-1"/>
          <w:lang w:val="fr-FR"/>
        </w:rPr>
        <w:t>.</w:t>
      </w:r>
    </w:p>
    <w:p w14:paraId="01D88271" w14:textId="1A978816" w:rsidR="00BB2FA2" w:rsidRPr="00A11039" w:rsidRDefault="00EF015D" w:rsidP="00BB2FA2">
      <w:pPr>
        <w:tabs>
          <w:tab w:val="left" w:pos="680"/>
        </w:tabs>
        <w:autoSpaceDE w:val="0"/>
        <w:autoSpaceDN w:val="0"/>
        <w:adjustRightInd w:val="0"/>
        <w:spacing w:before="240" w:after="120" w:line="276" w:lineRule="auto"/>
        <w:jc w:val="both"/>
        <w:rPr>
          <w:spacing w:val="-1"/>
          <w:lang w:val="fr-FR"/>
        </w:rPr>
      </w:pPr>
      <w:r w:rsidRPr="00A11039">
        <w:rPr>
          <w:spacing w:val="-1"/>
          <w:lang w:val="fr-FR"/>
        </w:rPr>
        <w:t>La Norvège note que</w:t>
      </w:r>
      <w:r w:rsidR="00BB2FA2" w:rsidRPr="00A11039">
        <w:rPr>
          <w:spacing w:val="-1"/>
          <w:lang w:val="fr-FR"/>
        </w:rPr>
        <w:t xml:space="preserve">, </w:t>
      </w:r>
      <w:r w:rsidRPr="00A11039">
        <w:rPr>
          <w:spacing w:val="-1"/>
          <w:lang w:val="fr-FR"/>
        </w:rPr>
        <w:t xml:space="preserve">si les représentants de </w:t>
      </w:r>
      <w:proofErr w:type="spellStart"/>
      <w:r w:rsidR="00BB2FA2" w:rsidRPr="00A11039">
        <w:rPr>
          <w:spacing w:val="-1"/>
          <w:lang w:val="fr-FR"/>
        </w:rPr>
        <w:t>Seabed</w:t>
      </w:r>
      <w:proofErr w:type="spellEnd"/>
      <w:r w:rsidR="00BB2FA2" w:rsidRPr="00A11039">
        <w:rPr>
          <w:spacing w:val="-1"/>
          <w:lang w:val="fr-FR"/>
        </w:rPr>
        <w:t xml:space="preserve"> 2030 </w:t>
      </w:r>
      <w:r w:rsidRPr="00A11039">
        <w:rPr>
          <w:spacing w:val="-1"/>
          <w:lang w:val="fr-FR"/>
        </w:rPr>
        <w:t xml:space="preserve">n’étaient pas en mesure d’assister aux réunions des </w:t>
      </w:r>
      <w:r w:rsidR="00BB2FA2" w:rsidRPr="00A11039">
        <w:rPr>
          <w:spacing w:val="-1"/>
          <w:lang w:val="fr-FR"/>
        </w:rPr>
        <w:t xml:space="preserve">commissions </w:t>
      </w:r>
      <w:r w:rsidRPr="00A11039">
        <w:rPr>
          <w:spacing w:val="-1"/>
          <w:lang w:val="fr-FR"/>
        </w:rPr>
        <w:t>hydrographiques régionales pour des raisons logistiques ou financières</w:t>
      </w:r>
      <w:r w:rsidR="00BB2FA2" w:rsidRPr="00A11039">
        <w:rPr>
          <w:spacing w:val="-1"/>
          <w:lang w:val="fr-FR"/>
        </w:rPr>
        <w:t xml:space="preserve">, </w:t>
      </w:r>
      <w:r w:rsidRPr="00A11039">
        <w:rPr>
          <w:spacing w:val="-1"/>
          <w:lang w:val="fr-FR"/>
        </w:rPr>
        <w:t xml:space="preserve">ils pourraient demander à d’autres </w:t>
      </w:r>
      <w:r w:rsidR="00BB2FA2" w:rsidRPr="00A11039">
        <w:rPr>
          <w:spacing w:val="-1"/>
          <w:lang w:val="fr-FR"/>
        </w:rPr>
        <w:t xml:space="preserve">participants </w:t>
      </w:r>
      <w:r w:rsidRPr="00A11039">
        <w:rPr>
          <w:spacing w:val="-1"/>
          <w:lang w:val="fr-FR"/>
        </w:rPr>
        <w:t>de présenter les travaux du projet en leur nom</w:t>
      </w:r>
      <w:r w:rsidR="00BB2FA2" w:rsidRPr="00A11039">
        <w:rPr>
          <w:spacing w:val="-1"/>
          <w:lang w:val="fr-FR"/>
        </w:rPr>
        <w:t xml:space="preserve">. </w:t>
      </w:r>
    </w:p>
    <w:p w14:paraId="6A10DC13" w14:textId="492C1439" w:rsidR="007E6F27" w:rsidRPr="00A11039" w:rsidRDefault="004B0AD0" w:rsidP="007E6F27">
      <w:pPr>
        <w:tabs>
          <w:tab w:val="left" w:pos="680"/>
        </w:tabs>
        <w:autoSpaceDE w:val="0"/>
        <w:autoSpaceDN w:val="0"/>
        <w:adjustRightInd w:val="0"/>
        <w:spacing w:before="240" w:after="120" w:line="276" w:lineRule="auto"/>
        <w:jc w:val="both"/>
        <w:rPr>
          <w:spacing w:val="-1"/>
          <w:lang w:val="fr-FR"/>
        </w:rPr>
      </w:pPr>
      <w:r w:rsidRPr="00A11039">
        <w:rPr>
          <w:spacing w:val="-1"/>
          <w:lang w:val="fr-FR"/>
        </w:rPr>
        <w:t xml:space="preserve">Le </w:t>
      </w:r>
      <w:r w:rsidR="007E6F27" w:rsidRPr="00A11039">
        <w:rPr>
          <w:spacing w:val="-1"/>
          <w:lang w:val="fr-FR"/>
        </w:rPr>
        <w:t xml:space="preserve">Dr Allen </w:t>
      </w:r>
      <w:r w:rsidRPr="00A11039">
        <w:rPr>
          <w:spacing w:val="-1"/>
          <w:lang w:val="fr-FR"/>
        </w:rPr>
        <w:t>invite et salue le soutien et la participation actifs des</w:t>
      </w:r>
      <w:r w:rsidR="007E6F27" w:rsidRPr="00A11039">
        <w:rPr>
          <w:spacing w:val="-1"/>
          <w:lang w:val="fr-FR"/>
        </w:rPr>
        <w:t xml:space="preserve"> Commissions </w:t>
      </w:r>
      <w:r w:rsidRPr="00A11039">
        <w:rPr>
          <w:spacing w:val="-1"/>
          <w:lang w:val="fr-FR"/>
        </w:rPr>
        <w:t xml:space="preserve">hydrographiques régionales </w:t>
      </w:r>
      <w:r w:rsidR="00767E2E">
        <w:rPr>
          <w:spacing w:val="-1"/>
          <w:lang w:val="fr-FR"/>
        </w:rPr>
        <w:t xml:space="preserve">(CHR) </w:t>
      </w:r>
      <w:r w:rsidRPr="00A11039">
        <w:rPr>
          <w:spacing w:val="-1"/>
          <w:lang w:val="fr-FR"/>
        </w:rPr>
        <w:t>au projet</w:t>
      </w:r>
      <w:r w:rsidR="007E6F27" w:rsidRPr="00A11039">
        <w:rPr>
          <w:spacing w:val="-1"/>
          <w:lang w:val="fr-FR"/>
        </w:rPr>
        <w:t xml:space="preserve"> </w:t>
      </w:r>
      <w:proofErr w:type="spellStart"/>
      <w:r w:rsidR="007E6F27" w:rsidRPr="00A11039">
        <w:rPr>
          <w:spacing w:val="-1"/>
          <w:lang w:val="fr-FR"/>
        </w:rPr>
        <w:t>Seabed</w:t>
      </w:r>
      <w:proofErr w:type="spellEnd"/>
      <w:r w:rsidR="007E6F27" w:rsidRPr="00A11039">
        <w:rPr>
          <w:spacing w:val="-1"/>
          <w:lang w:val="fr-FR"/>
        </w:rPr>
        <w:t xml:space="preserve"> 2030.</w:t>
      </w:r>
      <w:r w:rsidR="00FF59DD" w:rsidRPr="00A11039">
        <w:rPr>
          <w:spacing w:val="-1"/>
          <w:lang w:val="fr-FR"/>
        </w:rPr>
        <w:t xml:space="preserve"> </w:t>
      </w:r>
      <w:r w:rsidRPr="00A11039">
        <w:rPr>
          <w:spacing w:val="-1"/>
          <w:lang w:val="fr-FR"/>
        </w:rPr>
        <w:t xml:space="preserve">Le </w:t>
      </w:r>
      <w:r w:rsidR="00FF59DD" w:rsidRPr="00A11039">
        <w:rPr>
          <w:spacing w:val="-1"/>
          <w:lang w:val="fr-FR"/>
        </w:rPr>
        <w:t xml:space="preserve">Dr Allen </w:t>
      </w:r>
      <w:r w:rsidRPr="00A11039">
        <w:rPr>
          <w:spacing w:val="-1"/>
          <w:lang w:val="fr-FR"/>
        </w:rPr>
        <w:t>considère que les CHR sont une ressource</w:t>
      </w:r>
      <w:r w:rsidR="00FF59DD" w:rsidRPr="00A11039">
        <w:rPr>
          <w:spacing w:val="-1"/>
          <w:lang w:val="fr-FR"/>
        </w:rPr>
        <w:t xml:space="preserve"> important</w:t>
      </w:r>
      <w:r w:rsidRPr="00A11039">
        <w:rPr>
          <w:spacing w:val="-1"/>
          <w:lang w:val="fr-FR"/>
        </w:rPr>
        <w:t>e</w:t>
      </w:r>
      <w:r w:rsidR="00FF59DD" w:rsidRPr="00A11039">
        <w:rPr>
          <w:spacing w:val="-1"/>
          <w:lang w:val="fr-FR"/>
        </w:rPr>
        <w:t xml:space="preserve"> </w:t>
      </w:r>
      <w:r w:rsidR="000E71A8">
        <w:rPr>
          <w:spacing w:val="-1"/>
          <w:lang w:val="fr-FR"/>
        </w:rPr>
        <w:t>et essentielle pour</w:t>
      </w:r>
      <w:r w:rsidRPr="00A11039">
        <w:rPr>
          <w:spacing w:val="-1"/>
          <w:lang w:val="fr-FR"/>
        </w:rPr>
        <w:t xml:space="preserve"> la concrétisation de la vision de</w:t>
      </w:r>
      <w:r w:rsidR="00FF59DD" w:rsidRPr="00A11039">
        <w:rPr>
          <w:spacing w:val="-1"/>
          <w:lang w:val="fr-FR"/>
        </w:rPr>
        <w:t xml:space="preserve"> </w:t>
      </w:r>
      <w:proofErr w:type="spellStart"/>
      <w:r w:rsidR="00FF59DD" w:rsidRPr="00A11039">
        <w:rPr>
          <w:spacing w:val="-1"/>
          <w:lang w:val="fr-FR"/>
        </w:rPr>
        <w:t>Seabed</w:t>
      </w:r>
      <w:proofErr w:type="spellEnd"/>
      <w:r w:rsidR="00FF59DD" w:rsidRPr="00A11039">
        <w:rPr>
          <w:spacing w:val="-1"/>
          <w:lang w:val="fr-FR"/>
        </w:rPr>
        <w:t xml:space="preserve"> 2030.</w:t>
      </w:r>
    </w:p>
    <w:p w14:paraId="23D7B97F" w14:textId="17D61FE7" w:rsidR="00432ED3" w:rsidRPr="00A11039" w:rsidRDefault="004B0AD0" w:rsidP="00495EB1">
      <w:pPr>
        <w:jc w:val="both"/>
        <w:rPr>
          <w:rFonts w:eastAsia="Times New Roman"/>
          <w:color w:val="FF0000"/>
          <w:lang w:val="fr-FR"/>
        </w:rPr>
      </w:pPr>
      <w:r w:rsidRPr="00A11039">
        <w:rPr>
          <w:rFonts w:eastAsia="Times New Roman"/>
          <w:b/>
          <w:color w:val="FF0000"/>
          <w:lang w:val="fr-FR"/>
        </w:rPr>
        <w:t>Décision</w:t>
      </w:r>
      <w:r w:rsidR="00432ED3" w:rsidRPr="00A11039">
        <w:rPr>
          <w:rFonts w:eastAsia="Times New Roman"/>
          <w:b/>
          <w:color w:val="FF0000"/>
          <w:lang w:val="fr-FR"/>
        </w:rPr>
        <w:t xml:space="preserve"> </w:t>
      </w:r>
      <w:r w:rsidRPr="00A11039">
        <w:rPr>
          <w:rFonts w:eastAsia="Times New Roman"/>
          <w:b/>
          <w:color w:val="FF0000"/>
          <w:lang w:val="fr-FR"/>
        </w:rPr>
        <w:t>et</w:t>
      </w:r>
      <w:r w:rsidR="00432ED3" w:rsidRPr="00A11039">
        <w:rPr>
          <w:rFonts w:eastAsia="Times New Roman"/>
          <w:b/>
          <w:color w:val="FF0000"/>
          <w:lang w:val="fr-FR"/>
        </w:rPr>
        <w:t xml:space="preserve"> </w:t>
      </w:r>
      <w:r w:rsidRPr="00A11039">
        <w:rPr>
          <w:rFonts w:eastAsia="Times New Roman"/>
          <w:b/>
          <w:color w:val="FF0000"/>
          <w:lang w:val="fr-FR"/>
        </w:rPr>
        <w:t>a</w:t>
      </w:r>
      <w:r w:rsidR="00432ED3" w:rsidRPr="00A11039">
        <w:rPr>
          <w:rFonts w:eastAsia="Times New Roman"/>
          <w:b/>
          <w:color w:val="FF0000"/>
          <w:lang w:val="fr-FR"/>
        </w:rPr>
        <w:t>ction C2/49</w:t>
      </w:r>
      <w:r w:rsidRPr="00A11039">
        <w:rPr>
          <w:rFonts w:eastAsia="Times New Roman"/>
          <w:b/>
          <w:color w:val="FF0000"/>
          <w:lang w:val="fr-FR"/>
        </w:rPr>
        <w:t> </w:t>
      </w:r>
      <w:r w:rsidR="00432ED3" w:rsidRPr="00A11039">
        <w:rPr>
          <w:rFonts w:eastAsia="Times New Roman"/>
          <w:b/>
          <w:color w:val="FF0000"/>
          <w:lang w:val="fr-FR"/>
        </w:rPr>
        <w:t xml:space="preserve">: </w:t>
      </w:r>
      <w:r w:rsidR="00495EB1" w:rsidRPr="00A11039">
        <w:rPr>
          <w:rFonts w:eastAsia="Times New Roman"/>
          <w:b/>
          <w:color w:val="FF0000"/>
          <w:lang w:val="fr-FR"/>
        </w:rPr>
        <w:t xml:space="preserve">Le Conseil </w:t>
      </w:r>
      <w:r w:rsidR="00495EB1" w:rsidRPr="00A11039">
        <w:rPr>
          <w:rFonts w:eastAsia="Times New Roman"/>
          <w:color w:val="FF0000"/>
          <w:lang w:val="fr-FR"/>
        </w:rPr>
        <w:t xml:space="preserve">félicite le Dr Graham Allen pour sa présentation sur le projet </w:t>
      </w:r>
      <w:proofErr w:type="spellStart"/>
      <w:r w:rsidR="00495EB1" w:rsidRPr="00A11039">
        <w:rPr>
          <w:rFonts w:eastAsia="Times New Roman"/>
          <w:color w:val="FF0000"/>
          <w:lang w:val="fr-FR"/>
        </w:rPr>
        <w:t>Seabed</w:t>
      </w:r>
      <w:proofErr w:type="spellEnd"/>
      <w:r w:rsidR="00495EB1" w:rsidRPr="00A11039">
        <w:rPr>
          <w:rFonts w:eastAsia="Times New Roman"/>
          <w:color w:val="FF0000"/>
          <w:lang w:val="fr-FR"/>
        </w:rPr>
        <w:t xml:space="preserve"> 2030 et note son «  appel à l’action » à l’OHI. </w:t>
      </w:r>
      <w:r w:rsidR="00495EB1" w:rsidRPr="00A11039">
        <w:rPr>
          <w:rFonts w:eastAsia="Times New Roman"/>
          <w:b/>
          <w:color w:val="FF0000"/>
          <w:lang w:val="fr-FR"/>
        </w:rPr>
        <w:t>Le Conseil</w:t>
      </w:r>
      <w:r w:rsidR="00495EB1" w:rsidRPr="00A11039">
        <w:rPr>
          <w:rFonts w:eastAsia="Times New Roman"/>
          <w:color w:val="FF0000"/>
          <w:lang w:val="fr-FR"/>
        </w:rPr>
        <w:t xml:space="preserve"> charge le </w:t>
      </w:r>
      <w:r w:rsidR="00495EB1" w:rsidRPr="00A11039">
        <w:rPr>
          <w:rFonts w:eastAsia="Times New Roman"/>
          <w:b/>
          <w:color w:val="FF0000"/>
          <w:lang w:val="fr-FR"/>
        </w:rPr>
        <w:t>SPRWG</w:t>
      </w:r>
      <w:r w:rsidR="00495EB1" w:rsidRPr="00A11039">
        <w:rPr>
          <w:rFonts w:eastAsia="Times New Roman"/>
          <w:color w:val="FF0000"/>
          <w:lang w:val="fr-FR"/>
        </w:rPr>
        <w:t xml:space="preserve"> d’examiner le projet </w:t>
      </w:r>
      <w:proofErr w:type="spellStart"/>
      <w:r w:rsidR="00495EB1" w:rsidRPr="00A11039">
        <w:rPr>
          <w:rFonts w:eastAsia="Times New Roman"/>
          <w:color w:val="FF0000"/>
          <w:lang w:val="fr-FR"/>
        </w:rPr>
        <w:t>Seabed</w:t>
      </w:r>
      <w:proofErr w:type="spellEnd"/>
      <w:r w:rsidR="00495EB1" w:rsidRPr="00A11039">
        <w:rPr>
          <w:rFonts w:eastAsia="Times New Roman"/>
          <w:color w:val="FF0000"/>
          <w:lang w:val="fr-FR"/>
        </w:rPr>
        <w:t xml:space="preserve"> 203</w:t>
      </w:r>
      <w:r w:rsidR="006365F8">
        <w:rPr>
          <w:rFonts w:eastAsia="Times New Roman"/>
          <w:color w:val="FF0000"/>
          <w:lang w:val="fr-FR"/>
        </w:rPr>
        <w:t>0</w:t>
      </w:r>
      <w:r w:rsidR="00495EB1" w:rsidRPr="00A11039">
        <w:rPr>
          <w:rFonts w:eastAsia="Times New Roman"/>
          <w:color w:val="FF0000"/>
          <w:lang w:val="fr-FR"/>
        </w:rPr>
        <w:t xml:space="preserve"> dans le cadre du processus de révision du plan stratégique</w:t>
      </w:r>
      <w:r w:rsidR="001F2478" w:rsidRPr="00A11039">
        <w:rPr>
          <w:rFonts w:eastAsia="Times New Roman"/>
          <w:color w:val="FF0000"/>
          <w:lang w:val="fr-FR"/>
        </w:rPr>
        <w:t xml:space="preserve"> (</w:t>
      </w:r>
      <w:r w:rsidR="00495EB1" w:rsidRPr="00A11039">
        <w:rPr>
          <w:rFonts w:eastAsia="Times New Roman"/>
          <w:color w:val="FF0000"/>
          <w:lang w:val="fr-FR"/>
        </w:rPr>
        <w:t>date limite </w:t>
      </w:r>
      <w:r w:rsidR="001F2478" w:rsidRPr="00A11039">
        <w:rPr>
          <w:rFonts w:eastAsia="Times New Roman"/>
          <w:color w:val="FF0000"/>
          <w:lang w:val="fr-FR"/>
        </w:rPr>
        <w:t>: C</w:t>
      </w:r>
      <w:r w:rsidR="00495EB1" w:rsidRPr="00A11039">
        <w:rPr>
          <w:rFonts w:eastAsia="Times New Roman"/>
          <w:color w:val="FF0000"/>
          <w:lang w:val="fr-FR"/>
        </w:rPr>
        <w:t>-</w:t>
      </w:r>
      <w:r w:rsidR="001F2478" w:rsidRPr="00A11039">
        <w:rPr>
          <w:rFonts w:eastAsia="Times New Roman"/>
          <w:color w:val="FF0000"/>
          <w:lang w:val="fr-FR"/>
        </w:rPr>
        <w:t>3)</w:t>
      </w:r>
    </w:p>
    <w:p w14:paraId="25F3F988" w14:textId="77777777" w:rsidR="00432ED3" w:rsidRPr="00A11039" w:rsidRDefault="00432ED3" w:rsidP="00432ED3">
      <w:pPr>
        <w:rPr>
          <w:rFonts w:eastAsia="Times New Roman"/>
          <w:lang w:val="fr-FR"/>
        </w:rPr>
      </w:pPr>
    </w:p>
    <w:p w14:paraId="1BB89952" w14:textId="1343769E" w:rsidR="00EC6C8F" w:rsidRPr="00A11039"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
          <w:bCs/>
          <w:spacing w:val="5"/>
          <w:sz w:val="24"/>
          <w:szCs w:val="24"/>
          <w:lang w:val="fr-FR"/>
        </w:rPr>
      </w:pPr>
      <w:r w:rsidRPr="00A11039">
        <w:rPr>
          <w:rFonts w:ascii="Times New Roman" w:hAnsi="Times New Roman"/>
          <w:b/>
          <w:bCs/>
          <w:spacing w:val="5"/>
          <w:sz w:val="24"/>
          <w:szCs w:val="24"/>
          <w:lang w:val="fr-FR"/>
        </w:rPr>
        <w:t>Annex</w:t>
      </w:r>
      <w:r w:rsidR="004B0AD0" w:rsidRPr="00A11039">
        <w:rPr>
          <w:rFonts w:ascii="Times New Roman" w:hAnsi="Times New Roman"/>
          <w:b/>
          <w:bCs/>
          <w:spacing w:val="5"/>
          <w:sz w:val="24"/>
          <w:szCs w:val="24"/>
          <w:lang w:val="fr-FR"/>
        </w:rPr>
        <w:t>e</w:t>
      </w:r>
      <w:r w:rsidRPr="00A11039">
        <w:rPr>
          <w:rFonts w:ascii="Times New Roman" w:hAnsi="Times New Roman"/>
          <w:b/>
          <w:bCs/>
          <w:spacing w:val="5"/>
          <w:sz w:val="24"/>
          <w:szCs w:val="24"/>
          <w:lang w:val="fr-FR"/>
        </w:rPr>
        <w:t xml:space="preserve"> C </w:t>
      </w:r>
      <w:r w:rsidR="004B0AD0" w:rsidRPr="00A11039">
        <w:rPr>
          <w:rFonts w:ascii="Times New Roman" w:hAnsi="Times New Roman"/>
          <w:b/>
          <w:bCs/>
          <w:spacing w:val="5"/>
          <w:sz w:val="24"/>
          <w:szCs w:val="24"/>
          <w:lang w:val="fr-FR"/>
        </w:rPr>
        <w:t>du compte rendu du</w:t>
      </w:r>
      <w:r w:rsidRPr="00A11039">
        <w:rPr>
          <w:rFonts w:ascii="Times New Roman" w:hAnsi="Times New Roman"/>
          <w:b/>
          <w:bCs/>
          <w:spacing w:val="5"/>
          <w:sz w:val="24"/>
          <w:szCs w:val="24"/>
          <w:lang w:val="fr-FR"/>
        </w:rPr>
        <w:t xml:space="preserve"> C-1 </w:t>
      </w:r>
    </w:p>
    <w:p w14:paraId="13DE9A23" w14:textId="3291DD36" w:rsidR="00B30312" w:rsidRPr="00A11039" w:rsidRDefault="00B30312" w:rsidP="00BB2FA2">
      <w:pPr>
        <w:tabs>
          <w:tab w:val="left" w:pos="680"/>
        </w:tabs>
        <w:autoSpaceDE w:val="0"/>
        <w:autoSpaceDN w:val="0"/>
        <w:adjustRightInd w:val="0"/>
        <w:spacing w:before="240" w:after="120" w:line="276" w:lineRule="auto"/>
        <w:rPr>
          <w:bCs/>
          <w:i/>
          <w:spacing w:val="5"/>
          <w:lang w:val="fr-FR"/>
        </w:rPr>
      </w:pPr>
      <w:r w:rsidRPr="00A11039">
        <w:rPr>
          <w:bCs/>
          <w:i/>
          <w:spacing w:val="5"/>
          <w:lang w:val="fr-FR"/>
        </w:rPr>
        <w:t>Doc</w:t>
      </w:r>
      <w:r w:rsidR="0091591A" w:rsidRPr="00A11039">
        <w:rPr>
          <w:bCs/>
          <w:i/>
          <w:spacing w:val="5"/>
          <w:lang w:val="fr-FR"/>
        </w:rPr>
        <w:t>.</w:t>
      </w:r>
      <w:r w:rsidRPr="00A11039">
        <w:rPr>
          <w:bCs/>
          <w:i/>
          <w:spacing w:val="5"/>
          <w:lang w:val="fr-FR"/>
        </w:rPr>
        <w:t xml:space="preserve"> C2-7.4INF</w:t>
      </w:r>
      <w:r w:rsidR="0091591A" w:rsidRPr="00A11039">
        <w:rPr>
          <w:bCs/>
          <w:i/>
          <w:spacing w:val="5"/>
          <w:lang w:val="fr-FR"/>
        </w:rPr>
        <w:tab/>
      </w:r>
      <w:hyperlink r:id="rId33" w:history="1">
        <w:r w:rsidR="0091591A" w:rsidRPr="00A11039">
          <w:rPr>
            <w:rStyle w:val="Hyperlink"/>
            <w:bCs/>
            <w:i/>
            <w:spacing w:val="5"/>
            <w:lang w:val="fr-FR"/>
          </w:rPr>
          <w:t>Annex</w:t>
        </w:r>
        <w:r w:rsidR="004B0AD0" w:rsidRPr="00A11039">
          <w:rPr>
            <w:rStyle w:val="Hyperlink"/>
            <w:bCs/>
            <w:i/>
            <w:spacing w:val="5"/>
            <w:lang w:val="fr-FR"/>
          </w:rPr>
          <w:t>e</w:t>
        </w:r>
        <w:r w:rsidR="0091591A" w:rsidRPr="00A11039">
          <w:rPr>
            <w:rStyle w:val="Hyperlink"/>
            <w:bCs/>
            <w:i/>
            <w:spacing w:val="5"/>
            <w:lang w:val="fr-FR"/>
          </w:rPr>
          <w:t xml:space="preserve"> C </w:t>
        </w:r>
        <w:r w:rsidR="004B0AD0" w:rsidRPr="00A11039">
          <w:rPr>
            <w:rStyle w:val="Hyperlink"/>
            <w:bCs/>
            <w:i/>
            <w:spacing w:val="5"/>
            <w:lang w:val="fr-FR"/>
          </w:rPr>
          <w:t>du compte rendu du C</w:t>
        </w:r>
        <w:r w:rsidR="0091591A" w:rsidRPr="00A11039">
          <w:rPr>
            <w:rStyle w:val="Hyperlink"/>
            <w:bCs/>
            <w:i/>
            <w:spacing w:val="5"/>
            <w:lang w:val="fr-FR"/>
          </w:rPr>
          <w:t xml:space="preserve">-1 </w:t>
        </w:r>
      </w:hyperlink>
      <w:r w:rsidR="007F049A" w:rsidRPr="00A11039">
        <w:rPr>
          <w:bCs/>
          <w:i/>
          <w:spacing w:val="5"/>
          <w:lang w:val="fr-FR"/>
        </w:rPr>
        <w:t xml:space="preserve"> - </w:t>
      </w:r>
      <w:hyperlink r:id="rId34" w:history="1">
        <w:r w:rsidR="007F049A" w:rsidRPr="00A11039">
          <w:rPr>
            <w:rStyle w:val="Hyperlink"/>
            <w:bCs/>
            <w:i/>
            <w:spacing w:val="5"/>
            <w:lang w:val="fr-FR"/>
          </w:rPr>
          <w:t>Pr</w:t>
        </w:r>
        <w:r w:rsidR="004B0AD0" w:rsidRPr="00A11039">
          <w:rPr>
            <w:rStyle w:val="Hyperlink"/>
            <w:bCs/>
            <w:i/>
            <w:spacing w:val="5"/>
            <w:lang w:val="fr-FR"/>
          </w:rPr>
          <w:t>é</w:t>
        </w:r>
        <w:r w:rsidR="007F049A" w:rsidRPr="00A11039">
          <w:rPr>
            <w:rStyle w:val="Hyperlink"/>
            <w:bCs/>
            <w:i/>
            <w:spacing w:val="5"/>
            <w:lang w:val="fr-FR"/>
          </w:rPr>
          <w:t>sentation</w:t>
        </w:r>
      </w:hyperlink>
    </w:p>
    <w:p w14:paraId="5DCBDECB" w14:textId="3F4E5B9D" w:rsidR="002A4F44" w:rsidRPr="00A11039" w:rsidRDefault="00785C81" w:rsidP="00BB2FA2">
      <w:pPr>
        <w:pStyle w:val="Alberto"/>
        <w:numPr>
          <w:ilvl w:val="0"/>
          <w:numId w:val="0"/>
        </w:numPr>
        <w:rPr>
          <w:color w:val="FF0000"/>
          <w:lang w:val="fr-FR"/>
        </w:rPr>
      </w:pPr>
      <w:r w:rsidRPr="00A11039">
        <w:rPr>
          <w:lang w:val="fr-FR"/>
        </w:rPr>
        <w:t xml:space="preserve">Les Etats-Unis </w:t>
      </w:r>
      <w:r w:rsidR="009D5BE2">
        <w:rPr>
          <w:lang w:val="fr-FR"/>
        </w:rPr>
        <w:t>présentent</w:t>
      </w:r>
      <w:r w:rsidR="009D5BE2" w:rsidRPr="00A11039">
        <w:rPr>
          <w:lang w:val="fr-FR"/>
        </w:rPr>
        <w:t xml:space="preserve"> </w:t>
      </w:r>
      <w:r w:rsidRPr="00A11039">
        <w:rPr>
          <w:lang w:val="fr-FR"/>
        </w:rPr>
        <w:t>leur réponse à une question soulevée lors du</w:t>
      </w:r>
      <w:r w:rsidR="002A4F44" w:rsidRPr="00A11039">
        <w:rPr>
          <w:lang w:val="fr-FR"/>
        </w:rPr>
        <w:t xml:space="preserve"> C</w:t>
      </w:r>
      <w:r w:rsidR="0091591A" w:rsidRPr="00A11039">
        <w:rPr>
          <w:lang w:val="fr-FR"/>
        </w:rPr>
        <w:t>-</w:t>
      </w:r>
      <w:r w:rsidR="002A4F44" w:rsidRPr="00A11039">
        <w:rPr>
          <w:lang w:val="fr-FR"/>
        </w:rPr>
        <w:t xml:space="preserve">1 </w:t>
      </w:r>
      <w:r w:rsidRPr="00A11039">
        <w:rPr>
          <w:lang w:val="fr-FR"/>
        </w:rPr>
        <w:t xml:space="preserve">concernant un conflit potentiel entre la </w:t>
      </w:r>
      <w:r w:rsidR="002A4F44" w:rsidRPr="00A11039">
        <w:rPr>
          <w:lang w:val="fr-FR"/>
        </w:rPr>
        <w:t xml:space="preserve">Convention </w:t>
      </w:r>
      <w:r w:rsidRPr="00A11039">
        <w:rPr>
          <w:lang w:val="fr-FR"/>
        </w:rPr>
        <w:t>et les Règles de procédure du Conseil</w:t>
      </w:r>
      <w:r w:rsidR="002A4F44" w:rsidRPr="00A11039">
        <w:rPr>
          <w:lang w:val="fr-FR"/>
        </w:rPr>
        <w:t xml:space="preserve"> </w:t>
      </w:r>
      <w:r w:rsidRPr="00A11039">
        <w:rPr>
          <w:lang w:val="fr-FR"/>
        </w:rPr>
        <w:t>parce que l’</w:t>
      </w:r>
      <w:r w:rsidR="002A4F44" w:rsidRPr="00A11039">
        <w:rPr>
          <w:lang w:val="fr-FR"/>
        </w:rPr>
        <w:t xml:space="preserve">Article VI </w:t>
      </w:r>
      <w:r w:rsidRPr="00A11039">
        <w:rPr>
          <w:lang w:val="fr-FR"/>
        </w:rPr>
        <w:t xml:space="preserve">de la </w:t>
      </w:r>
      <w:r w:rsidR="002A4F44" w:rsidRPr="00A11039">
        <w:rPr>
          <w:lang w:val="fr-FR"/>
        </w:rPr>
        <w:t xml:space="preserve">Convention </w:t>
      </w:r>
      <w:r w:rsidRPr="00A11039">
        <w:rPr>
          <w:lang w:val="fr-FR"/>
        </w:rPr>
        <w:t xml:space="preserve">ne stipule pas explicitement qu’il revient au Conseil d’examiner ou </w:t>
      </w:r>
      <w:r w:rsidR="00134992" w:rsidRPr="00A11039">
        <w:rPr>
          <w:lang w:val="fr-FR"/>
        </w:rPr>
        <w:t>d’entreprendre toute autre action en ce qui concerne des propositions reçues des Etats membres ou du Secrétaire général</w:t>
      </w:r>
      <w:r w:rsidR="002A4F44" w:rsidRPr="00A11039">
        <w:rPr>
          <w:lang w:val="fr-FR"/>
        </w:rPr>
        <w:t xml:space="preserve">. </w:t>
      </w:r>
      <w:r w:rsidR="00134992" w:rsidRPr="00A11039">
        <w:rPr>
          <w:lang w:val="fr-FR"/>
        </w:rPr>
        <w:t>L’A</w:t>
      </w:r>
      <w:r w:rsidR="002A4F44" w:rsidRPr="00A11039">
        <w:rPr>
          <w:lang w:val="fr-FR"/>
        </w:rPr>
        <w:t>rticle VI(g</w:t>
      </w:r>
      <w:r w:rsidR="00052EB6" w:rsidRPr="00A11039">
        <w:rPr>
          <w:lang w:val="fr-FR"/>
        </w:rPr>
        <w:t>) (</w:t>
      </w:r>
      <w:r w:rsidR="002A4F44" w:rsidRPr="00A11039">
        <w:rPr>
          <w:lang w:val="fr-FR"/>
        </w:rPr>
        <w:t xml:space="preserve">vii) </w:t>
      </w:r>
      <w:r w:rsidR="00134992" w:rsidRPr="00A11039">
        <w:rPr>
          <w:lang w:val="fr-FR"/>
        </w:rPr>
        <w:t>stipule que le Conseil doit examiner les propositions des organes subsidiaires</w:t>
      </w:r>
      <w:r w:rsidR="002A4F44" w:rsidRPr="00A11039">
        <w:rPr>
          <w:lang w:val="fr-FR"/>
        </w:rPr>
        <w:t xml:space="preserve"> (</w:t>
      </w:r>
      <w:r w:rsidR="00134992" w:rsidRPr="00A11039">
        <w:rPr>
          <w:lang w:val="fr-FR"/>
        </w:rPr>
        <w:t>l’une des neuf fonctions définies du Conseil</w:t>
      </w:r>
      <w:r w:rsidR="002A4F44" w:rsidRPr="00A11039">
        <w:rPr>
          <w:lang w:val="fr-FR"/>
        </w:rPr>
        <w:t xml:space="preserve">) </w:t>
      </w:r>
      <w:r w:rsidR="00134992" w:rsidRPr="00A11039">
        <w:rPr>
          <w:lang w:val="fr-FR"/>
        </w:rPr>
        <w:t>ma</w:t>
      </w:r>
      <w:r w:rsidR="00340B0C">
        <w:rPr>
          <w:lang w:val="fr-FR"/>
        </w:rPr>
        <w:t>is il n’interdit en aucun cas au</w:t>
      </w:r>
      <w:r w:rsidR="00134992" w:rsidRPr="00A11039">
        <w:rPr>
          <w:lang w:val="fr-FR"/>
        </w:rPr>
        <w:t xml:space="preserve"> Conseil de prendre des mesures pour d’autres propositions</w:t>
      </w:r>
      <w:r w:rsidR="002A4F44" w:rsidRPr="00A11039">
        <w:rPr>
          <w:lang w:val="fr-FR"/>
        </w:rPr>
        <w:t xml:space="preserve">. </w:t>
      </w:r>
      <w:r w:rsidR="00134992" w:rsidRPr="00A11039">
        <w:rPr>
          <w:lang w:val="fr-FR"/>
        </w:rPr>
        <w:t xml:space="preserve">La </w:t>
      </w:r>
      <w:r w:rsidR="002A4F44" w:rsidRPr="00A11039">
        <w:rPr>
          <w:lang w:val="fr-FR"/>
        </w:rPr>
        <w:t xml:space="preserve">Convention </w:t>
      </w:r>
      <w:r w:rsidR="00134992" w:rsidRPr="00A11039">
        <w:rPr>
          <w:lang w:val="fr-FR"/>
        </w:rPr>
        <w:t>et les Règles de procédure peuvent être considéré</w:t>
      </w:r>
      <w:r w:rsidR="00E10CB8" w:rsidRPr="00A11039">
        <w:rPr>
          <w:lang w:val="fr-FR"/>
        </w:rPr>
        <w:t>e</w:t>
      </w:r>
      <w:r w:rsidR="00134992" w:rsidRPr="00A11039">
        <w:rPr>
          <w:lang w:val="fr-FR"/>
        </w:rPr>
        <w:t xml:space="preserve">s comme étant en harmonie puisqu’il n’y </w:t>
      </w:r>
      <w:r w:rsidR="00FA6B6E" w:rsidRPr="00A11039">
        <w:rPr>
          <w:lang w:val="fr-FR"/>
        </w:rPr>
        <w:t>a pas de conflit direct entre elles</w:t>
      </w:r>
      <w:r w:rsidR="002A4F44" w:rsidRPr="00A11039">
        <w:rPr>
          <w:lang w:val="fr-FR"/>
        </w:rPr>
        <w:t xml:space="preserve">. </w:t>
      </w:r>
      <w:r w:rsidR="00C75044" w:rsidRPr="00A11039">
        <w:rPr>
          <w:lang w:val="fr-FR"/>
        </w:rPr>
        <w:t xml:space="preserve">Le RU accepte de soutenir une proposition visant à informer l’Assemblée que le Conseil convient qu’il n’y a en effet aucun conflit entre l’article </w:t>
      </w:r>
      <w:r w:rsidR="002A4F44" w:rsidRPr="00A11039">
        <w:rPr>
          <w:lang w:val="fr-FR"/>
        </w:rPr>
        <w:t xml:space="preserve">8(i) </w:t>
      </w:r>
      <w:r w:rsidR="00C75044" w:rsidRPr="00A11039">
        <w:rPr>
          <w:lang w:val="fr-FR"/>
        </w:rPr>
        <w:t>des Règles de procédure du Conseil de l’OHI</w:t>
      </w:r>
      <w:r w:rsidR="002A4F44" w:rsidRPr="00A11039">
        <w:rPr>
          <w:lang w:val="fr-FR"/>
        </w:rPr>
        <w:t xml:space="preserve"> </w:t>
      </w:r>
      <w:r w:rsidR="00C75044" w:rsidRPr="00A11039">
        <w:rPr>
          <w:lang w:val="fr-FR"/>
        </w:rPr>
        <w:t>et l’</w:t>
      </w:r>
      <w:r w:rsidR="002A4F44" w:rsidRPr="00A11039">
        <w:rPr>
          <w:lang w:val="fr-FR"/>
        </w:rPr>
        <w:t>article VI(g)(vii)</w:t>
      </w:r>
      <w:r w:rsidR="00C75044" w:rsidRPr="00A11039">
        <w:rPr>
          <w:lang w:val="fr-FR"/>
        </w:rPr>
        <w:t xml:space="preserve"> de la Convention</w:t>
      </w:r>
      <w:r w:rsidR="002A4F44" w:rsidRPr="00A11039">
        <w:rPr>
          <w:lang w:val="fr-FR"/>
        </w:rPr>
        <w:t>.</w:t>
      </w:r>
    </w:p>
    <w:p w14:paraId="712F06C8" w14:textId="3C1D6084" w:rsidR="002A4F44" w:rsidRPr="00A11039" w:rsidRDefault="00C75044" w:rsidP="00495EB1">
      <w:pPr>
        <w:jc w:val="both"/>
        <w:rPr>
          <w:rFonts w:eastAsia="Times New Roman"/>
          <w:color w:val="FF0000"/>
          <w:lang w:val="fr-FR"/>
        </w:rPr>
      </w:pPr>
      <w:r w:rsidRPr="00A11039">
        <w:rPr>
          <w:rFonts w:eastAsia="Times New Roman"/>
          <w:b/>
          <w:color w:val="FF0000"/>
          <w:lang w:val="fr-FR"/>
        </w:rPr>
        <w:t>Décision</w:t>
      </w:r>
      <w:r w:rsidR="001F2478" w:rsidRPr="00A11039">
        <w:rPr>
          <w:rFonts w:eastAsia="Times New Roman"/>
          <w:b/>
          <w:color w:val="FF0000"/>
          <w:lang w:val="fr-FR"/>
        </w:rPr>
        <w:t xml:space="preserve"> </w:t>
      </w:r>
      <w:r w:rsidRPr="00A11039">
        <w:rPr>
          <w:rFonts w:eastAsia="Times New Roman"/>
          <w:b/>
          <w:color w:val="FF0000"/>
          <w:lang w:val="fr-FR"/>
        </w:rPr>
        <w:t>et a</w:t>
      </w:r>
      <w:r w:rsidR="001F2478" w:rsidRPr="00A11039">
        <w:rPr>
          <w:rFonts w:eastAsia="Times New Roman"/>
          <w:b/>
          <w:color w:val="FF0000"/>
          <w:lang w:val="fr-FR"/>
        </w:rPr>
        <w:t>ction C2/50</w:t>
      </w:r>
      <w:r w:rsidRPr="00A11039">
        <w:rPr>
          <w:rFonts w:eastAsia="Times New Roman"/>
          <w:b/>
          <w:color w:val="FF0000"/>
          <w:lang w:val="fr-FR"/>
        </w:rPr>
        <w:t> </w:t>
      </w:r>
      <w:r w:rsidR="001F2478" w:rsidRPr="00A11039">
        <w:rPr>
          <w:rFonts w:eastAsia="Times New Roman"/>
          <w:b/>
          <w:color w:val="FF0000"/>
          <w:lang w:val="fr-FR"/>
        </w:rPr>
        <w:t xml:space="preserve">: </w:t>
      </w:r>
      <w:r w:rsidR="00495EB1" w:rsidRPr="00A11039">
        <w:rPr>
          <w:rFonts w:eastAsia="Times New Roman"/>
          <w:b/>
          <w:color w:val="FF0000"/>
          <w:lang w:val="fr-FR"/>
        </w:rPr>
        <w:t>Le Conseil</w:t>
      </w:r>
      <w:r w:rsidR="00495EB1" w:rsidRPr="00A11039">
        <w:rPr>
          <w:rFonts w:eastAsia="Times New Roman"/>
          <w:color w:val="FF0000"/>
          <w:lang w:val="fr-FR"/>
        </w:rPr>
        <w:t xml:space="preserve"> accepte l’interprétation selon laquelle il n’y a pas de conflit entre la </w:t>
      </w:r>
      <w:proofErr w:type="spellStart"/>
      <w:r w:rsidR="00495EB1" w:rsidRPr="00A11039">
        <w:rPr>
          <w:rFonts w:eastAsia="Times New Roman"/>
          <w:color w:val="FF0000"/>
          <w:lang w:val="fr-FR"/>
        </w:rPr>
        <w:t>RoP</w:t>
      </w:r>
      <w:proofErr w:type="spellEnd"/>
      <w:r w:rsidR="00495EB1" w:rsidRPr="00A11039">
        <w:rPr>
          <w:rFonts w:eastAsia="Times New Roman"/>
          <w:color w:val="FF0000"/>
          <w:lang w:val="fr-FR"/>
        </w:rPr>
        <w:t xml:space="preserve"> 8(i) du Conseil de l’OHI et l’article VI(g)</w:t>
      </w:r>
      <w:r w:rsidR="00AA6DD9">
        <w:rPr>
          <w:rFonts w:eastAsia="Times New Roman"/>
          <w:color w:val="FF0000"/>
          <w:lang w:val="fr-FR"/>
        </w:rPr>
        <w:t xml:space="preserve"> </w:t>
      </w:r>
      <w:r w:rsidR="00495EB1" w:rsidRPr="00A11039">
        <w:rPr>
          <w:rFonts w:eastAsia="Times New Roman"/>
          <w:color w:val="FF0000"/>
          <w:lang w:val="fr-FR"/>
        </w:rPr>
        <w:t xml:space="preserve">(vii) de la Convention relative à l’OHI, et confirme </w:t>
      </w:r>
      <w:r w:rsidR="009D5BE2">
        <w:rPr>
          <w:rFonts w:eastAsia="Times New Roman"/>
          <w:color w:val="FF0000"/>
          <w:lang w:val="fr-FR"/>
        </w:rPr>
        <w:t>dès lors</w:t>
      </w:r>
      <w:r w:rsidR="009D5BE2" w:rsidRPr="00A11039">
        <w:rPr>
          <w:rFonts w:eastAsia="Times New Roman"/>
          <w:color w:val="FF0000"/>
          <w:lang w:val="fr-FR"/>
        </w:rPr>
        <w:t xml:space="preserve"> </w:t>
      </w:r>
      <w:r w:rsidR="00495EB1" w:rsidRPr="00A11039">
        <w:rPr>
          <w:rFonts w:eastAsia="Times New Roman"/>
          <w:color w:val="FF0000"/>
          <w:lang w:val="fr-FR"/>
        </w:rPr>
        <w:t xml:space="preserve">que </w:t>
      </w:r>
      <w:r w:rsidR="00495EB1" w:rsidRPr="00A11039">
        <w:rPr>
          <w:rFonts w:eastAsia="Times New Roman"/>
          <w:b/>
          <w:color w:val="FF0000"/>
          <w:lang w:val="fr-FR"/>
        </w:rPr>
        <w:t>le Conseil</w:t>
      </w:r>
      <w:r w:rsidR="00495EB1" w:rsidRPr="00A11039">
        <w:rPr>
          <w:rFonts w:eastAsia="Times New Roman"/>
          <w:color w:val="FF0000"/>
          <w:lang w:val="fr-FR"/>
        </w:rPr>
        <w:t xml:space="preserve"> a le pouvoir d’examiner des questions proposées par les Etats membres ou par le Secrétaire général. </w:t>
      </w:r>
      <w:r w:rsidR="00495EB1" w:rsidRPr="00A11039">
        <w:rPr>
          <w:rFonts w:eastAsia="Times New Roman"/>
          <w:b/>
          <w:color w:val="FF0000"/>
          <w:lang w:val="fr-FR"/>
        </w:rPr>
        <w:t xml:space="preserve">Le président du Conseil </w:t>
      </w:r>
      <w:r w:rsidR="00495EB1" w:rsidRPr="00A11039">
        <w:rPr>
          <w:rFonts w:eastAsia="Times New Roman"/>
          <w:color w:val="FF0000"/>
          <w:lang w:val="fr-FR"/>
        </w:rPr>
        <w:t>rendra compte de cela à l’A-2</w:t>
      </w:r>
      <w:r w:rsidR="001F2478" w:rsidRPr="00A11039">
        <w:rPr>
          <w:rFonts w:eastAsia="Times New Roman"/>
          <w:color w:val="FF0000"/>
          <w:lang w:val="fr-FR"/>
        </w:rPr>
        <w:t xml:space="preserve"> (</w:t>
      </w:r>
      <w:r w:rsidR="00495EB1" w:rsidRPr="00A11039">
        <w:rPr>
          <w:rFonts w:eastAsia="Times New Roman"/>
          <w:color w:val="FF0000"/>
          <w:lang w:val="fr-FR"/>
        </w:rPr>
        <w:t>date limite </w:t>
      </w:r>
      <w:r w:rsidR="001F2478" w:rsidRPr="00A11039">
        <w:rPr>
          <w:rFonts w:eastAsia="Times New Roman"/>
          <w:color w:val="FF0000"/>
          <w:lang w:val="fr-FR"/>
        </w:rPr>
        <w:t xml:space="preserve">: C-3 </w:t>
      </w:r>
      <w:r w:rsidR="00495EB1" w:rsidRPr="00A11039">
        <w:rPr>
          <w:rFonts w:eastAsia="Times New Roman"/>
          <w:color w:val="FF0000"/>
          <w:lang w:val="fr-FR"/>
        </w:rPr>
        <w:t>e</w:t>
      </w:r>
      <w:r w:rsidR="001F2478" w:rsidRPr="00A11039">
        <w:rPr>
          <w:rFonts w:eastAsia="Times New Roman"/>
          <w:color w:val="FF0000"/>
          <w:lang w:val="fr-FR"/>
        </w:rPr>
        <w:t>n pr</w:t>
      </w:r>
      <w:r w:rsidR="00495EB1" w:rsidRPr="00A11039">
        <w:rPr>
          <w:rFonts w:eastAsia="Times New Roman"/>
          <w:color w:val="FF0000"/>
          <w:lang w:val="fr-FR"/>
        </w:rPr>
        <w:t>é</w:t>
      </w:r>
      <w:r w:rsidR="001F2478" w:rsidRPr="00A11039">
        <w:rPr>
          <w:rFonts w:eastAsia="Times New Roman"/>
          <w:color w:val="FF0000"/>
          <w:lang w:val="fr-FR"/>
        </w:rPr>
        <w:t xml:space="preserve">paration </w:t>
      </w:r>
      <w:r w:rsidR="00495EB1" w:rsidRPr="00A11039">
        <w:rPr>
          <w:rFonts w:eastAsia="Times New Roman"/>
          <w:color w:val="FF0000"/>
          <w:lang w:val="fr-FR"/>
        </w:rPr>
        <w:t>de l’</w:t>
      </w:r>
      <w:r w:rsidR="001F2478" w:rsidRPr="00A11039">
        <w:rPr>
          <w:rFonts w:eastAsia="Times New Roman"/>
          <w:color w:val="FF0000"/>
          <w:lang w:val="fr-FR"/>
        </w:rPr>
        <w:t>A-2)</w:t>
      </w:r>
    </w:p>
    <w:p w14:paraId="34241C38" w14:textId="287BF3D1" w:rsidR="00EC6C8F" w:rsidRPr="00A11039" w:rsidRDefault="00EC6C8F" w:rsidP="00BB2FA2">
      <w:pPr>
        <w:pStyle w:val="ListParagraph"/>
        <w:numPr>
          <w:ilvl w:val="1"/>
          <w:numId w:val="4"/>
        </w:numPr>
        <w:tabs>
          <w:tab w:val="left" w:pos="680"/>
        </w:tabs>
        <w:autoSpaceDE w:val="0"/>
        <w:autoSpaceDN w:val="0"/>
        <w:adjustRightInd w:val="0"/>
        <w:spacing w:before="240" w:after="120" w:line="276" w:lineRule="auto"/>
        <w:ind w:leftChars="0" w:left="431" w:hanging="431"/>
        <w:rPr>
          <w:rFonts w:ascii="Times New Roman" w:hAnsi="Times New Roman"/>
          <w:bCs/>
          <w:spacing w:val="5"/>
          <w:sz w:val="24"/>
          <w:szCs w:val="24"/>
          <w:lang w:val="fr-FR"/>
        </w:rPr>
      </w:pPr>
      <w:r w:rsidRPr="00A11039">
        <w:rPr>
          <w:rFonts w:ascii="Times New Roman" w:hAnsi="Times New Roman"/>
          <w:b/>
          <w:bCs/>
          <w:spacing w:val="5"/>
          <w:sz w:val="24"/>
          <w:szCs w:val="24"/>
          <w:lang w:val="fr-FR"/>
        </w:rPr>
        <w:t>R</w:t>
      </w:r>
      <w:r w:rsidR="00BF661E" w:rsidRPr="00A11039">
        <w:rPr>
          <w:rFonts w:ascii="Times New Roman" w:hAnsi="Times New Roman"/>
          <w:b/>
          <w:bCs/>
          <w:spacing w:val="5"/>
          <w:sz w:val="24"/>
          <w:szCs w:val="24"/>
          <w:lang w:val="fr-FR"/>
        </w:rPr>
        <w:t>é</w:t>
      </w:r>
      <w:r w:rsidRPr="00A11039">
        <w:rPr>
          <w:rFonts w:ascii="Times New Roman" w:hAnsi="Times New Roman"/>
          <w:b/>
          <w:bCs/>
          <w:spacing w:val="5"/>
          <w:sz w:val="24"/>
          <w:szCs w:val="24"/>
          <w:lang w:val="fr-FR"/>
        </w:rPr>
        <w:t>cent</w:t>
      </w:r>
      <w:r w:rsidR="00BF661E" w:rsidRPr="00A11039">
        <w:rPr>
          <w:rFonts w:ascii="Times New Roman" w:hAnsi="Times New Roman"/>
          <w:b/>
          <w:bCs/>
          <w:spacing w:val="5"/>
          <w:sz w:val="24"/>
          <w:szCs w:val="24"/>
          <w:lang w:val="fr-FR"/>
        </w:rPr>
        <w:t>es activités en lien avec la bathymétrie par s</w:t>
      </w:r>
      <w:r w:rsidRPr="00A11039">
        <w:rPr>
          <w:rFonts w:ascii="Times New Roman" w:hAnsi="Times New Roman"/>
          <w:b/>
          <w:bCs/>
          <w:spacing w:val="5"/>
          <w:sz w:val="24"/>
          <w:szCs w:val="24"/>
          <w:lang w:val="fr-FR"/>
        </w:rPr>
        <w:t xml:space="preserve">atellite </w:t>
      </w:r>
      <w:r w:rsidR="00BF661E" w:rsidRPr="00A11039">
        <w:rPr>
          <w:rFonts w:ascii="Times New Roman" w:hAnsi="Times New Roman"/>
          <w:b/>
          <w:bCs/>
          <w:spacing w:val="5"/>
          <w:sz w:val="24"/>
          <w:szCs w:val="24"/>
          <w:lang w:val="fr-FR"/>
        </w:rPr>
        <w:t xml:space="preserve">et la télédétection en </w:t>
      </w:r>
      <w:r w:rsidR="00BF661E" w:rsidRPr="00A11039">
        <w:rPr>
          <w:rFonts w:ascii="Times New Roman" w:hAnsi="Times New Roman"/>
          <w:b/>
          <w:bCs/>
          <w:spacing w:val="5"/>
          <w:sz w:val="24"/>
          <w:szCs w:val="24"/>
          <w:lang w:val="fr-FR"/>
        </w:rPr>
        <w:lastRenderedPageBreak/>
        <w:t>hydrographie</w:t>
      </w:r>
      <w:r w:rsidRPr="00A11039">
        <w:rPr>
          <w:rFonts w:ascii="Times New Roman" w:hAnsi="Times New Roman"/>
          <w:b/>
          <w:bCs/>
          <w:spacing w:val="5"/>
          <w:sz w:val="24"/>
          <w:szCs w:val="24"/>
          <w:lang w:val="fr-FR"/>
        </w:rPr>
        <w:t xml:space="preserve">. </w:t>
      </w:r>
    </w:p>
    <w:p w14:paraId="685B6A08" w14:textId="1F391916" w:rsidR="00463C3C" w:rsidRPr="00A11039" w:rsidRDefault="00B30312" w:rsidP="0091591A">
      <w:pPr>
        <w:tabs>
          <w:tab w:val="left" w:pos="680"/>
        </w:tabs>
        <w:autoSpaceDE w:val="0"/>
        <w:autoSpaceDN w:val="0"/>
        <w:adjustRightInd w:val="0"/>
        <w:spacing w:before="240" w:after="120" w:line="276" w:lineRule="auto"/>
        <w:jc w:val="both"/>
        <w:rPr>
          <w:bCs/>
          <w:i/>
          <w:spacing w:val="5"/>
          <w:lang w:val="fr-FR"/>
        </w:rPr>
      </w:pPr>
      <w:r w:rsidRPr="00A11039">
        <w:rPr>
          <w:bCs/>
          <w:i/>
          <w:spacing w:val="5"/>
          <w:lang w:val="fr-FR"/>
        </w:rPr>
        <w:t>Doc</w:t>
      </w:r>
      <w:r w:rsidR="0091591A" w:rsidRPr="00A11039">
        <w:rPr>
          <w:bCs/>
          <w:i/>
          <w:spacing w:val="5"/>
          <w:lang w:val="fr-FR"/>
        </w:rPr>
        <w:t>.</w:t>
      </w:r>
      <w:r w:rsidRPr="00A11039">
        <w:rPr>
          <w:bCs/>
          <w:i/>
          <w:spacing w:val="5"/>
          <w:lang w:val="fr-FR"/>
        </w:rPr>
        <w:t xml:space="preserve"> C2-7.5INF</w:t>
      </w:r>
      <w:r w:rsidR="00463C3C" w:rsidRPr="00A11039">
        <w:rPr>
          <w:i/>
          <w:iCs/>
          <w:spacing w:val="-2"/>
          <w:lang w:val="fr-FR"/>
        </w:rPr>
        <w:tab/>
      </w:r>
      <w:hyperlink r:id="rId35" w:history="1">
        <w:r w:rsidR="0091591A" w:rsidRPr="00A11039">
          <w:rPr>
            <w:rStyle w:val="Hyperlink"/>
            <w:bCs/>
            <w:i/>
            <w:spacing w:val="5"/>
            <w:lang w:val="fr-FR"/>
          </w:rPr>
          <w:t>R</w:t>
        </w:r>
        <w:r w:rsidR="00BF661E" w:rsidRPr="00A11039">
          <w:rPr>
            <w:rStyle w:val="Hyperlink"/>
            <w:bCs/>
            <w:i/>
            <w:spacing w:val="5"/>
            <w:lang w:val="fr-FR"/>
          </w:rPr>
          <w:t>écentes activités en lien avec la bathymétrie par satellite et la télédétection en hydrographie</w:t>
        </w:r>
      </w:hyperlink>
    </w:p>
    <w:p w14:paraId="15FF9F02" w14:textId="09DD746C" w:rsidR="005544BC" w:rsidRPr="00A11039" w:rsidRDefault="00F460B9" w:rsidP="00FF59DD">
      <w:pPr>
        <w:pStyle w:val="Alberto"/>
        <w:numPr>
          <w:ilvl w:val="0"/>
          <w:numId w:val="0"/>
        </w:numPr>
        <w:rPr>
          <w:lang w:val="fr-FR"/>
        </w:rPr>
      </w:pPr>
      <w:r w:rsidRPr="00A11039">
        <w:rPr>
          <w:lang w:val="fr-FR"/>
        </w:rPr>
        <w:t xml:space="preserve">Le </w:t>
      </w:r>
      <w:r w:rsidR="005544BC" w:rsidRPr="00A11039">
        <w:rPr>
          <w:lang w:val="fr-FR"/>
        </w:rPr>
        <w:t xml:space="preserve">Canada </w:t>
      </w:r>
      <w:r w:rsidRPr="00A11039">
        <w:rPr>
          <w:lang w:val="fr-FR"/>
        </w:rPr>
        <w:t>présente un rapport commun du</w:t>
      </w:r>
      <w:r w:rsidR="005544BC" w:rsidRPr="00A11039">
        <w:rPr>
          <w:lang w:val="fr-FR"/>
        </w:rPr>
        <w:t xml:space="preserve"> Canada, </w:t>
      </w:r>
      <w:r w:rsidRPr="00A11039">
        <w:rPr>
          <w:lang w:val="fr-FR"/>
        </w:rPr>
        <w:t xml:space="preserve">de la </w:t>
      </w:r>
      <w:r w:rsidR="005544BC" w:rsidRPr="00A11039">
        <w:rPr>
          <w:lang w:val="fr-FR"/>
        </w:rPr>
        <w:t xml:space="preserve">France, </w:t>
      </w:r>
      <w:r w:rsidRPr="00A11039">
        <w:rPr>
          <w:lang w:val="fr-FR"/>
        </w:rPr>
        <w:t xml:space="preserve">de l’Allemagne et des Etats-Unis mettant en exergue les récents événements relatifs à la télédétection en hydrographie </w:t>
      </w:r>
      <w:r w:rsidR="005544BC" w:rsidRPr="00A11039">
        <w:rPr>
          <w:lang w:val="fr-FR"/>
        </w:rPr>
        <w:t xml:space="preserve">(HRS) </w:t>
      </w:r>
      <w:r w:rsidRPr="00A11039">
        <w:rPr>
          <w:lang w:val="fr-FR"/>
        </w:rPr>
        <w:t xml:space="preserve">et à la bathymétrie par </w:t>
      </w:r>
      <w:r w:rsidR="005544BC" w:rsidRPr="00A11039">
        <w:rPr>
          <w:lang w:val="fr-FR"/>
        </w:rPr>
        <w:t xml:space="preserve">satellite (SDB). </w:t>
      </w:r>
      <w:r w:rsidRPr="00A11039">
        <w:rPr>
          <w:lang w:val="fr-FR"/>
        </w:rPr>
        <w:t xml:space="preserve">L’utilité de la télédétection </w:t>
      </w:r>
      <w:r w:rsidR="006A1890">
        <w:rPr>
          <w:lang w:val="fr-FR"/>
        </w:rPr>
        <w:t>depuis</w:t>
      </w:r>
      <w:r w:rsidR="006A1890" w:rsidRPr="00A11039">
        <w:rPr>
          <w:lang w:val="fr-FR"/>
        </w:rPr>
        <w:t xml:space="preserve"> </w:t>
      </w:r>
      <w:r w:rsidRPr="00A11039">
        <w:rPr>
          <w:lang w:val="fr-FR"/>
        </w:rPr>
        <w:t>l’air et l’espace pour l’hydrographie continue de s’accroître avec les progrès des technologies et des méthodes</w:t>
      </w:r>
      <w:r w:rsidR="005544BC" w:rsidRPr="00A11039">
        <w:rPr>
          <w:lang w:val="fr-FR"/>
        </w:rPr>
        <w:t xml:space="preserve">. </w:t>
      </w:r>
      <w:r w:rsidRPr="00A11039">
        <w:rPr>
          <w:lang w:val="fr-FR"/>
        </w:rPr>
        <w:t>La recherche et l’expéri</w:t>
      </w:r>
      <w:r w:rsidR="006A1890">
        <w:rPr>
          <w:lang w:val="fr-FR"/>
        </w:rPr>
        <w:t>mentation</w:t>
      </w:r>
      <w:r w:rsidRPr="00A11039">
        <w:rPr>
          <w:lang w:val="fr-FR"/>
        </w:rPr>
        <w:t xml:space="preserve"> </w:t>
      </w:r>
      <w:r w:rsidR="006A1890">
        <w:rPr>
          <w:lang w:val="fr-FR"/>
        </w:rPr>
        <w:t>ont rendu possibles des</w:t>
      </w:r>
      <w:r w:rsidRPr="00A11039">
        <w:rPr>
          <w:lang w:val="fr-FR"/>
        </w:rPr>
        <w:t xml:space="preserve"> développements dans les opérations quotidiennes des Services hydrographiques </w:t>
      </w:r>
      <w:r w:rsidR="006A1890">
        <w:rPr>
          <w:lang w:val="fr-FR"/>
        </w:rPr>
        <w:t>pour</w:t>
      </w:r>
      <w:r w:rsidRPr="00A11039">
        <w:rPr>
          <w:lang w:val="fr-FR"/>
        </w:rPr>
        <w:t xml:space="preserve"> la bathymétrie par </w:t>
      </w:r>
      <w:r w:rsidR="005544BC" w:rsidRPr="00A11039">
        <w:rPr>
          <w:lang w:val="fr-FR"/>
        </w:rPr>
        <w:t xml:space="preserve">satellite, </w:t>
      </w:r>
      <w:r w:rsidR="00FB2084" w:rsidRPr="00A11039">
        <w:rPr>
          <w:lang w:val="fr-FR"/>
        </w:rPr>
        <w:t xml:space="preserve">la détection des </w:t>
      </w:r>
      <w:proofErr w:type="spellStart"/>
      <w:r w:rsidR="00FB2084" w:rsidRPr="00A11039">
        <w:rPr>
          <w:lang w:val="fr-FR"/>
        </w:rPr>
        <w:t>haut</w:t>
      </w:r>
      <w:r w:rsidR="006A1890">
        <w:rPr>
          <w:lang w:val="fr-FR"/>
        </w:rPr>
        <w:t>s-</w:t>
      </w:r>
      <w:r w:rsidR="00FB2084" w:rsidRPr="00A11039">
        <w:rPr>
          <w:lang w:val="fr-FR"/>
        </w:rPr>
        <w:t>fonds</w:t>
      </w:r>
      <w:proofErr w:type="spellEnd"/>
      <w:r w:rsidR="005544BC" w:rsidRPr="00A11039">
        <w:rPr>
          <w:lang w:val="fr-FR"/>
        </w:rPr>
        <w:t xml:space="preserve">, </w:t>
      </w:r>
      <w:r w:rsidR="00FB2084" w:rsidRPr="00A11039">
        <w:rPr>
          <w:lang w:val="fr-FR"/>
        </w:rPr>
        <w:t xml:space="preserve">la délimitation </w:t>
      </w:r>
      <w:r w:rsidR="006A1890">
        <w:rPr>
          <w:lang w:val="fr-FR"/>
        </w:rPr>
        <w:t>du trait</w:t>
      </w:r>
      <w:r w:rsidR="00FB2084" w:rsidRPr="00A11039">
        <w:rPr>
          <w:lang w:val="fr-FR"/>
        </w:rPr>
        <w:t xml:space="preserve"> de côte</w:t>
      </w:r>
      <w:r w:rsidR="005544BC" w:rsidRPr="00A11039">
        <w:rPr>
          <w:lang w:val="fr-FR"/>
        </w:rPr>
        <w:t xml:space="preserve">, </w:t>
      </w:r>
      <w:r w:rsidR="00FB2084" w:rsidRPr="00A11039">
        <w:rPr>
          <w:lang w:val="fr-FR"/>
        </w:rPr>
        <w:t xml:space="preserve">la détection </w:t>
      </w:r>
      <w:r w:rsidR="006A1890">
        <w:rPr>
          <w:lang w:val="fr-FR"/>
        </w:rPr>
        <w:t>des changements</w:t>
      </w:r>
      <w:r w:rsidR="00FB2084" w:rsidRPr="00A11039">
        <w:rPr>
          <w:lang w:val="fr-FR"/>
        </w:rPr>
        <w:t xml:space="preserve"> </w:t>
      </w:r>
      <w:r w:rsidR="000A0767">
        <w:rPr>
          <w:lang w:val="fr-FR"/>
        </w:rPr>
        <w:t>de morphologie</w:t>
      </w:r>
      <w:r w:rsidR="00AA6DD9">
        <w:rPr>
          <w:lang w:val="fr-FR"/>
        </w:rPr>
        <w:t xml:space="preserve"> </w:t>
      </w:r>
      <w:r w:rsidR="00FB2084" w:rsidRPr="00A11039">
        <w:rPr>
          <w:lang w:val="fr-FR"/>
        </w:rPr>
        <w:t xml:space="preserve">et d’autres </w:t>
      </w:r>
      <w:r w:rsidR="005544BC" w:rsidRPr="00A11039">
        <w:rPr>
          <w:lang w:val="fr-FR"/>
        </w:rPr>
        <w:t xml:space="preserve">applications. </w:t>
      </w:r>
      <w:r w:rsidR="00FB2084" w:rsidRPr="00A11039">
        <w:rPr>
          <w:lang w:val="fr-FR"/>
        </w:rPr>
        <w:t>L’accès du p</w:t>
      </w:r>
      <w:r w:rsidR="005544BC" w:rsidRPr="00A11039">
        <w:rPr>
          <w:lang w:val="fr-FR"/>
        </w:rPr>
        <w:t xml:space="preserve">ublic </w:t>
      </w:r>
      <w:r w:rsidR="00FB2084" w:rsidRPr="00A11039">
        <w:rPr>
          <w:lang w:val="fr-FR"/>
        </w:rPr>
        <w:t xml:space="preserve">à l’imagerie </w:t>
      </w:r>
      <w:proofErr w:type="spellStart"/>
      <w:r w:rsidR="005544BC" w:rsidRPr="00A11039">
        <w:rPr>
          <w:lang w:val="fr-FR"/>
        </w:rPr>
        <w:t>satellit</w:t>
      </w:r>
      <w:r w:rsidR="000A0767">
        <w:rPr>
          <w:lang w:val="fr-FR"/>
        </w:rPr>
        <w:t>ale</w:t>
      </w:r>
      <w:proofErr w:type="spellEnd"/>
      <w:r w:rsidR="005544BC" w:rsidRPr="00A11039">
        <w:rPr>
          <w:lang w:val="fr-FR"/>
        </w:rPr>
        <w:t xml:space="preserve"> </w:t>
      </w:r>
      <w:r w:rsidR="00FB2084" w:rsidRPr="00A11039">
        <w:rPr>
          <w:lang w:val="fr-FR"/>
        </w:rPr>
        <w:t>augmente</w:t>
      </w:r>
      <w:r w:rsidR="005544BC" w:rsidRPr="00A11039">
        <w:rPr>
          <w:lang w:val="fr-FR"/>
        </w:rPr>
        <w:t xml:space="preserve">, </w:t>
      </w:r>
      <w:r w:rsidR="00FB2084" w:rsidRPr="00A11039">
        <w:rPr>
          <w:lang w:val="fr-FR"/>
        </w:rPr>
        <w:t xml:space="preserve">ce qui exerce une pression sur les </w:t>
      </w:r>
      <w:r w:rsidR="006736A9">
        <w:rPr>
          <w:lang w:val="fr-FR"/>
        </w:rPr>
        <w:t xml:space="preserve">responsables </w:t>
      </w:r>
      <w:r w:rsidR="00FB2084" w:rsidRPr="00A11039">
        <w:rPr>
          <w:lang w:val="fr-FR"/>
        </w:rPr>
        <w:t xml:space="preserve">des produits de </w:t>
      </w:r>
      <w:r w:rsidR="005544BC" w:rsidRPr="00A11039">
        <w:rPr>
          <w:lang w:val="fr-FR"/>
        </w:rPr>
        <w:t>navigation</w:t>
      </w:r>
      <w:r w:rsidR="00293943">
        <w:rPr>
          <w:lang w:val="fr-FR"/>
        </w:rPr>
        <w:t xml:space="preserve"> </w:t>
      </w:r>
      <w:r w:rsidR="00FB2084" w:rsidRPr="00A11039">
        <w:rPr>
          <w:lang w:val="fr-FR"/>
        </w:rPr>
        <w:t>traditionnels</w:t>
      </w:r>
      <w:r w:rsidR="005544BC" w:rsidRPr="00A11039">
        <w:rPr>
          <w:lang w:val="fr-FR"/>
        </w:rPr>
        <w:t xml:space="preserve">. </w:t>
      </w:r>
      <w:r w:rsidR="00FB2084" w:rsidRPr="00A11039">
        <w:rPr>
          <w:lang w:val="fr-FR"/>
        </w:rPr>
        <w:t>Les Etats membres</w:t>
      </w:r>
      <w:r w:rsidR="005544BC" w:rsidRPr="00A11039">
        <w:rPr>
          <w:lang w:val="fr-FR"/>
        </w:rPr>
        <w:t xml:space="preserve">, </w:t>
      </w:r>
      <w:r w:rsidR="00FB2084" w:rsidRPr="00A11039">
        <w:rPr>
          <w:lang w:val="fr-FR"/>
        </w:rPr>
        <w:t>le secteur universitaire et l’industrie ont investi dans la</w:t>
      </w:r>
      <w:r w:rsidR="005544BC" w:rsidRPr="00A11039">
        <w:rPr>
          <w:lang w:val="fr-FR"/>
        </w:rPr>
        <w:t xml:space="preserve"> HRS. </w:t>
      </w:r>
      <w:r w:rsidR="00FB2084" w:rsidRPr="00A11039">
        <w:rPr>
          <w:lang w:val="fr-FR"/>
        </w:rPr>
        <w:t xml:space="preserve">Un forum sur la technologie </w:t>
      </w:r>
      <w:r w:rsidR="005544BC" w:rsidRPr="00A11039">
        <w:rPr>
          <w:lang w:val="fr-FR"/>
        </w:rPr>
        <w:t xml:space="preserve">SDB </w:t>
      </w:r>
      <w:r w:rsidR="00FB2084" w:rsidRPr="00A11039">
        <w:rPr>
          <w:lang w:val="fr-FR"/>
        </w:rPr>
        <w:t>et pour les utilisateurs a eu lieu en Allemagne les</w:t>
      </w:r>
      <w:r w:rsidR="005544BC" w:rsidRPr="00A11039">
        <w:rPr>
          <w:lang w:val="fr-FR"/>
        </w:rPr>
        <w:t xml:space="preserve"> 6</w:t>
      </w:r>
      <w:r w:rsidR="00FB2084" w:rsidRPr="00A11039">
        <w:rPr>
          <w:lang w:val="fr-FR"/>
        </w:rPr>
        <w:t xml:space="preserve"> et </w:t>
      </w:r>
      <w:r w:rsidR="005544BC" w:rsidRPr="00A11039">
        <w:rPr>
          <w:lang w:val="fr-FR"/>
        </w:rPr>
        <w:t xml:space="preserve">7 </w:t>
      </w:r>
      <w:r w:rsidR="00FB2084" w:rsidRPr="00A11039">
        <w:rPr>
          <w:lang w:val="fr-FR"/>
        </w:rPr>
        <w:t>juin</w:t>
      </w:r>
      <w:r w:rsidR="005544BC" w:rsidRPr="00A11039">
        <w:rPr>
          <w:lang w:val="fr-FR"/>
        </w:rPr>
        <w:t xml:space="preserve"> 2018</w:t>
      </w:r>
      <w:r w:rsidR="00FF59DD" w:rsidRPr="00A11039">
        <w:rPr>
          <w:rStyle w:val="FootnoteReference"/>
          <w:lang w:val="fr-FR"/>
        </w:rPr>
        <w:footnoteReference w:id="6"/>
      </w:r>
      <w:r w:rsidR="005544BC" w:rsidRPr="00A11039">
        <w:rPr>
          <w:lang w:val="fr-FR"/>
        </w:rPr>
        <w:t xml:space="preserve"> </w:t>
      </w:r>
      <w:r w:rsidR="00FB2084" w:rsidRPr="00A11039">
        <w:rPr>
          <w:lang w:val="fr-FR"/>
        </w:rPr>
        <w:t>et un atelier international sur la télédétection en hydrographie a eu lieu du</w:t>
      </w:r>
      <w:r w:rsidR="005544BC" w:rsidRPr="00A11039">
        <w:rPr>
          <w:lang w:val="fr-FR"/>
        </w:rPr>
        <w:t xml:space="preserve"> 18</w:t>
      </w:r>
      <w:r w:rsidR="00806639" w:rsidRPr="00A11039">
        <w:rPr>
          <w:lang w:val="fr-FR"/>
        </w:rPr>
        <w:t xml:space="preserve"> </w:t>
      </w:r>
      <w:r w:rsidR="00FB2084" w:rsidRPr="00A11039">
        <w:rPr>
          <w:lang w:val="fr-FR"/>
        </w:rPr>
        <w:t>au</w:t>
      </w:r>
      <w:r w:rsidR="00806639" w:rsidRPr="00A11039">
        <w:rPr>
          <w:lang w:val="fr-FR"/>
        </w:rPr>
        <w:t xml:space="preserve"> </w:t>
      </w:r>
      <w:r w:rsidR="005544BC" w:rsidRPr="00A11039">
        <w:rPr>
          <w:lang w:val="fr-FR"/>
        </w:rPr>
        <w:t xml:space="preserve">20 </w:t>
      </w:r>
      <w:r w:rsidR="00FB2084" w:rsidRPr="00A11039">
        <w:rPr>
          <w:lang w:val="fr-FR"/>
        </w:rPr>
        <w:t>septembre</w:t>
      </w:r>
      <w:r w:rsidR="005544BC" w:rsidRPr="00A11039">
        <w:rPr>
          <w:lang w:val="fr-FR"/>
        </w:rPr>
        <w:t xml:space="preserve"> 2018 </w:t>
      </w:r>
      <w:r w:rsidR="00FB2084" w:rsidRPr="00A11039">
        <w:rPr>
          <w:lang w:val="fr-FR"/>
        </w:rPr>
        <w:t>au</w:t>
      </w:r>
      <w:r w:rsidR="005544BC" w:rsidRPr="00A11039">
        <w:rPr>
          <w:lang w:val="fr-FR"/>
        </w:rPr>
        <w:t xml:space="preserve"> Canada. </w:t>
      </w:r>
      <w:r w:rsidR="00436A13" w:rsidRPr="00A11039">
        <w:rPr>
          <w:lang w:val="fr-FR"/>
        </w:rPr>
        <w:t xml:space="preserve">Les sujets abordés et les faits marquants des événements ont inclus le besoin </w:t>
      </w:r>
      <w:r w:rsidR="006220E3">
        <w:rPr>
          <w:lang w:val="fr-FR"/>
        </w:rPr>
        <w:t>de</w:t>
      </w:r>
      <w:r w:rsidR="00436A13" w:rsidRPr="00A11039">
        <w:rPr>
          <w:lang w:val="fr-FR"/>
        </w:rPr>
        <w:t xml:space="preserve"> </w:t>
      </w:r>
      <w:r w:rsidR="005544BC" w:rsidRPr="00A11039">
        <w:rPr>
          <w:lang w:val="fr-FR"/>
        </w:rPr>
        <w:t>HRS/SDB</w:t>
      </w:r>
      <w:r w:rsidR="006220E3">
        <w:rPr>
          <w:lang w:val="fr-FR"/>
        </w:rPr>
        <w:t xml:space="preserve"> </w:t>
      </w:r>
      <w:r w:rsidR="006220E3" w:rsidRPr="00A11039">
        <w:rPr>
          <w:lang w:val="fr-FR"/>
        </w:rPr>
        <w:t>au niveau mondial</w:t>
      </w:r>
      <w:r w:rsidR="00436A13" w:rsidRPr="00A11039">
        <w:rPr>
          <w:lang w:val="fr-FR"/>
        </w:rPr>
        <w:t xml:space="preserve"> ainsi que leurs avantages</w:t>
      </w:r>
      <w:r w:rsidR="005544BC" w:rsidRPr="00A11039">
        <w:rPr>
          <w:lang w:val="fr-FR"/>
        </w:rPr>
        <w:t xml:space="preserve">, </w:t>
      </w:r>
      <w:r w:rsidR="00436A13" w:rsidRPr="00A11039">
        <w:rPr>
          <w:lang w:val="fr-FR"/>
        </w:rPr>
        <w:t>notamment pour les eaux peu profondes</w:t>
      </w:r>
      <w:r w:rsidR="005544BC" w:rsidRPr="00A11039">
        <w:rPr>
          <w:lang w:val="fr-FR"/>
        </w:rPr>
        <w:t xml:space="preserve">, </w:t>
      </w:r>
      <w:r w:rsidR="00436A13" w:rsidRPr="00A11039">
        <w:rPr>
          <w:lang w:val="fr-FR"/>
        </w:rPr>
        <w:t>comprenant l’accès relativement aisé aux données dans des zones éloignées et inaccessibles en navire, le coût comparativement moins élevé et la possibilité de refaire les levés plus fréquemment</w:t>
      </w:r>
      <w:r w:rsidR="005544BC" w:rsidRPr="00A11039">
        <w:rPr>
          <w:lang w:val="fr-FR"/>
        </w:rPr>
        <w:t xml:space="preserve">. </w:t>
      </w:r>
      <w:r w:rsidR="00436A13" w:rsidRPr="00A11039">
        <w:rPr>
          <w:lang w:val="fr-FR"/>
        </w:rPr>
        <w:t>Des techniques à capteurs m</w:t>
      </w:r>
      <w:r w:rsidR="005544BC" w:rsidRPr="00A11039">
        <w:rPr>
          <w:lang w:val="fr-FR"/>
        </w:rPr>
        <w:t>ultiple</w:t>
      </w:r>
      <w:r w:rsidR="00436A13" w:rsidRPr="00A11039">
        <w:rPr>
          <w:lang w:val="fr-FR"/>
        </w:rPr>
        <w:t>s</w:t>
      </w:r>
      <w:r w:rsidR="005544BC" w:rsidRPr="00A11039">
        <w:rPr>
          <w:lang w:val="fr-FR"/>
        </w:rPr>
        <w:t xml:space="preserve"> </w:t>
      </w:r>
      <w:r w:rsidR="00436A13" w:rsidRPr="00A11039">
        <w:rPr>
          <w:lang w:val="fr-FR"/>
        </w:rPr>
        <w:t xml:space="preserve">et de traitement pourraient être utilisées pour générer </w:t>
      </w:r>
      <w:r w:rsidR="00986A3B" w:rsidRPr="00A11039">
        <w:rPr>
          <w:lang w:val="fr-FR"/>
        </w:rPr>
        <w:t>des données</w:t>
      </w:r>
      <w:r w:rsidR="005544BC" w:rsidRPr="00A11039">
        <w:rPr>
          <w:lang w:val="fr-FR"/>
        </w:rPr>
        <w:t xml:space="preserve"> SDB. </w:t>
      </w:r>
      <w:r w:rsidR="00436A13" w:rsidRPr="00A11039">
        <w:rPr>
          <w:lang w:val="fr-FR"/>
        </w:rPr>
        <w:t xml:space="preserve">Des Services hydrographiques </w:t>
      </w:r>
      <w:r w:rsidR="00986A3B" w:rsidRPr="00A11039">
        <w:rPr>
          <w:lang w:val="fr-FR"/>
        </w:rPr>
        <w:t xml:space="preserve">ont publié des cartes marines comprenant des données </w:t>
      </w:r>
      <w:r w:rsidR="005544BC" w:rsidRPr="00A11039">
        <w:rPr>
          <w:lang w:val="fr-FR"/>
        </w:rPr>
        <w:t>SDB</w:t>
      </w:r>
      <w:r w:rsidR="00986A3B" w:rsidRPr="00A11039">
        <w:rPr>
          <w:lang w:val="fr-FR"/>
        </w:rPr>
        <w:t> </w:t>
      </w:r>
      <w:r w:rsidR="005544BC" w:rsidRPr="00A11039">
        <w:rPr>
          <w:lang w:val="fr-FR"/>
        </w:rPr>
        <w:t xml:space="preserve">: </w:t>
      </w:r>
      <w:r w:rsidR="00986A3B" w:rsidRPr="00A11039">
        <w:rPr>
          <w:lang w:val="fr-FR"/>
        </w:rPr>
        <w:t>dans chacun des cas</w:t>
      </w:r>
      <w:r w:rsidR="005544BC" w:rsidRPr="00A11039">
        <w:rPr>
          <w:lang w:val="fr-FR"/>
        </w:rPr>
        <w:t xml:space="preserve">, </w:t>
      </w:r>
      <w:r w:rsidR="006220E3">
        <w:rPr>
          <w:lang w:val="fr-FR"/>
        </w:rPr>
        <w:t>l’étalonnage</w:t>
      </w:r>
      <w:r w:rsidR="005544BC" w:rsidRPr="00A11039">
        <w:rPr>
          <w:lang w:val="fr-FR"/>
        </w:rPr>
        <w:t xml:space="preserve"> </w:t>
      </w:r>
      <w:r w:rsidR="00986A3B" w:rsidRPr="00A11039">
        <w:rPr>
          <w:lang w:val="fr-FR"/>
        </w:rPr>
        <w:t>avec la bathymétrie acoustique existante était nécessaire</w:t>
      </w:r>
      <w:r w:rsidR="00FF59DD" w:rsidRPr="00A11039">
        <w:rPr>
          <w:lang w:val="fr-FR"/>
        </w:rPr>
        <w:t xml:space="preserve">. </w:t>
      </w:r>
      <w:r w:rsidR="00986A3B" w:rsidRPr="00A11039">
        <w:rPr>
          <w:lang w:val="fr-FR"/>
        </w:rPr>
        <w:t>Il est nécessaire de normaliser les</w:t>
      </w:r>
      <w:r w:rsidR="005544BC" w:rsidRPr="00A11039">
        <w:rPr>
          <w:lang w:val="fr-FR"/>
        </w:rPr>
        <w:t xml:space="preserve"> </w:t>
      </w:r>
      <w:r w:rsidR="00986A3B" w:rsidRPr="00A11039">
        <w:rPr>
          <w:lang w:val="fr-FR"/>
        </w:rPr>
        <w:t xml:space="preserve">données </w:t>
      </w:r>
      <w:r w:rsidR="005544BC" w:rsidRPr="00A11039">
        <w:rPr>
          <w:lang w:val="fr-FR"/>
        </w:rPr>
        <w:t xml:space="preserve">HRS/SDB </w:t>
      </w:r>
      <w:r w:rsidR="00986A3B" w:rsidRPr="00A11039">
        <w:rPr>
          <w:lang w:val="fr-FR"/>
        </w:rPr>
        <w:t>afin de faciliter leur intégration dans le flux de travail des services hydrographiques modernes centrés sur les données</w:t>
      </w:r>
      <w:r w:rsidR="005544BC" w:rsidRPr="00A11039">
        <w:rPr>
          <w:lang w:val="fr-FR"/>
        </w:rPr>
        <w:t>, inclu</w:t>
      </w:r>
      <w:r w:rsidR="00986A3B" w:rsidRPr="00A11039">
        <w:rPr>
          <w:lang w:val="fr-FR"/>
        </w:rPr>
        <w:t>ant l’</w:t>
      </w:r>
      <w:r w:rsidR="00293943">
        <w:rPr>
          <w:lang w:val="fr-FR"/>
        </w:rPr>
        <w:t xml:space="preserve">attribution de valeurs </w:t>
      </w:r>
      <w:r w:rsidR="00986A3B" w:rsidRPr="00A11039">
        <w:rPr>
          <w:lang w:val="fr-FR"/>
        </w:rPr>
        <w:t xml:space="preserve"> </w:t>
      </w:r>
      <w:r w:rsidR="005544BC" w:rsidRPr="00A11039">
        <w:rPr>
          <w:lang w:val="fr-FR"/>
        </w:rPr>
        <w:t>CATZOC</w:t>
      </w:r>
      <w:r w:rsidR="00986A3B" w:rsidRPr="00A11039">
        <w:rPr>
          <w:lang w:val="fr-FR"/>
        </w:rPr>
        <w:t>,</w:t>
      </w:r>
      <w:r w:rsidR="005544BC" w:rsidRPr="00A11039">
        <w:rPr>
          <w:lang w:val="fr-FR"/>
        </w:rPr>
        <w:t xml:space="preserve"> </w:t>
      </w:r>
      <w:r w:rsidR="00782E35" w:rsidRPr="00A11039">
        <w:rPr>
          <w:lang w:val="fr-FR"/>
        </w:rPr>
        <w:t>ainsi qu</w:t>
      </w:r>
      <w:r w:rsidR="006220E3">
        <w:rPr>
          <w:lang w:val="fr-FR"/>
        </w:rPr>
        <w:t>’en cas d</w:t>
      </w:r>
      <w:r w:rsidR="00782E35" w:rsidRPr="00A11039">
        <w:rPr>
          <w:lang w:val="fr-FR"/>
        </w:rPr>
        <w:t>’incorporation de données</w:t>
      </w:r>
      <w:r w:rsidR="005544BC" w:rsidRPr="00A11039">
        <w:rPr>
          <w:lang w:val="fr-FR"/>
        </w:rPr>
        <w:t xml:space="preserve"> HRS/SDB </w:t>
      </w:r>
      <w:r w:rsidR="00782E35" w:rsidRPr="00A11039">
        <w:rPr>
          <w:lang w:val="fr-FR"/>
        </w:rPr>
        <w:t>dans un système de carte électronique ou dans un</w:t>
      </w:r>
      <w:r w:rsidR="005544BC" w:rsidRPr="00A11039">
        <w:rPr>
          <w:lang w:val="fr-FR"/>
        </w:rPr>
        <w:t xml:space="preserve"> ECDIS. </w:t>
      </w:r>
    </w:p>
    <w:p w14:paraId="0A83CB00" w14:textId="0A42C870" w:rsidR="005544BC" w:rsidRPr="00A11039" w:rsidRDefault="00AB1EA7" w:rsidP="00BB2FA2">
      <w:pPr>
        <w:widowControl w:val="0"/>
        <w:tabs>
          <w:tab w:val="left" w:pos="220"/>
          <w:tab w:val="left" w:pos="720"/>
        </w:tabs>
        <w:autoSpaceDE w:val="0"/>
        <w:autoSpaceDN w:val="0"/>
        <w:adjustRightInd w:val="0"/>
        <w:spacing w:after="293" w:line="276" w:lineRule="auto"/>
        <w:jc w:val="both"/>
        <w:rPr>
          <w:rFonts w:eastAsiaTheme="minorEastAsia"/>
          <w:lang w:val="fr-FR"/>
        </w:rPr>
      </w:pPr>
      <w:r w:rsidRPr="00A11039">
        <w:rPr>
          <w:rFonts w:eastAsiaTheme="minorEastAsia"/>
          <w:lang w:val="fr-FR"/>
        </w:rPr>
        <w:t xml:space="preserve">Les boîtes à outils </w:t>
      </w:r>
      <w:r w:rsidR="005544BC" w:rsidRPr="00A11039">
        <w:rPr>
          <w:rFonts w:eastAsiaTheme="minorEastAsia"/>
          <w:lang w:val="fr-FR"/>
        </w:rPr>
        <w:t xml:space="preserve">Open source </w:t>
      </w:r>
      <w:r w:rsidRPr="00A11039">
        <w:rPr>
          <w:rFonts w:eastAsiaTheme="minorEastAsia"/>
          <w:lang w:val="fr-FR"/>
        </w:rPr>
        <w:t>sont en cours de développement selon les principes SDB de la</w:t>
      </w:r>
      <w:r w:rsidR="005544BC" w:rsidRPr="00A11039">
        <w:rPr>
          <w:rFonts w:eastAsiaTheme="minorEastAsia"/>
          <w:lang w:val="fr-FR"/>
        </w:rPr>
        <w:t xml:space="preserve"> GEBCO. </w:t>
      </w:r>
      <w:r w:rsidRPr="00A11039">
        <w:rPr>
          <w:rFonts w:eastAsiaTheme="minorEastAsia"/>
          <w:lang w:val="fr-FR"/>
        </w:rPr>
        <w:t xml:space="preserve">La procédure d’appel d’offre de la </w:t>
      </w:r>
      <w:r w:rsidR="005544BC" w:rsidRPr="00A11039">
        <w:rPr>
          <w:rFonts w:eastAsiaTheme="minorEastAsia"/>
          <w:lang w:val="fr-FR"/>
        </w:rPr>
        <w:t xml:space="preserve">SDB </w:t>
      </w:r>
      <w:r w:rsidRPr="00A11039">
        <w:rPr>
          <w:rFonts w:eastAsiaTheme="minorEastAsia"/>
          <w:lang w:val="fr-FR"/>
        </w:rPr>
        <w:t>doit être plus précis</w:t>
      </w:r>
      <w:r w:rsidR="006220E3">
        <w:rPr>
          <w:rFonts w:eastAsiaTheme="minorEastAsia"/>
          <w:lang w:val="fr-FR"/>
        </w:rPr>
        <w:t>e</w:t>
      </w:r>
      <w:r w:rsidRPr="00A11039">
        <w:rPr>
          <w:rFonts w:eastAsiaTheme="minorEastAsia"/>
          <w:lang w:val="fr-FR"/>
        </w:rPr>
        <w:t xml:space="preserve"> afin que les techniques de traitement soient transparentes et traçables</w:t>
      </w:r>
      <w:r w:rsidR="005544BC" w:rsidRPr="00A11039">
        <w:rPr>
          <w:rFonts w:eastAsiaTheme="minorEastAsia"/>
          <w:lang w:val="fr-FR"/>
        </w:rPr>
        <w:t xml:space="preserve">. </w:t>
      </w:r>
      <w:r w:rsidRPr="00A11039">
        <w:rPr>
          <w:rFonts w:eastAsiaTheme="minorEastAsia"/>
          <w:lang w:val="fr-FR"/>
        </w:rPr>
        <w:t xml:space="preserve">L’utilisation de la </w:t>
      </w:r>
      <w:r w:rsidR="005544BC" w:rsidRPr="00A11039">
        <w:rPr>
          <w:rFonts w:eastAsiaTheme="minorEastAsia"/>
          <w:lang w:val="fr-FR"/>
        </w:rPr>
        <w:t xml:space="preserve">SDB </w:t>
      </w:r>
      <w:r w:rsidRPr="00A11039">
        <w:rPr>
          <w:rFonts w:eastAsiaTheme="minorEastAsia"/>
          <w:lang w:val="fr-FR"/>
        </w:rPr>
        <w:t>par</w:t>
      </w:r>
      <w:r w:rsidR="005544BC" w:rsidRPr="00A11039">
        <w:rPr>
          <w:rFonts w:eastAsiaTheme="minorEastAsia"/>
          <w:lang w:val="fr-FR"/>
        </w:rPr>
        <w:t xml:space="preserve"> </w:t>
      </w:r>
      <w:proofErr w:type="spellStart"/>
      <w:r w:rsidR="005544BC" w:rsidRPr="00A11039">
        <w:rPr>
          <w:rFonts w:eastAsiaTheme="minorEastAsia"/>
          <w:lang w:val="fr-FR"/>
        </w:rPr>
        <w:t>EMODnet</w:t>
      </w:r>
      <w:proofErr w:type="spellEnd"/>
      <w:r w:rsidR="005544BC" w:rsidRPr="00A11039">
        <w:rPr>
          <w:rFonts w:eastAsiaTheme="minorEastAsia"/>
          <w:lang w:val="fr-FR"/>
        </w:rPr>
        <w:t xml:space="preserve"> </w:t>
      </w:r>
      <w:r w:rsidRPr="00A11039">
        <w:rPr>
          <w:rFonts w:eastAsiaTheme="minorEastAsia"/>
          <w:lang w:val="fr-FR"/>
        </w:rPr>
        <w:t>pour combler les lacunes en données bathymétriques ainsi que le portail d’ingestion de données d’</w:t>
      </w:r>
      <w:proofErr w:type="spellStart"/>
      <w:r w:rsidR="005544BC" w:rsidRPr="00A11039">
        <w:rPr>
          <w:rFonts w:eastAsiaTheme="minorEastAsia"/>
          <w:lang w:val="fr-FR"/>
        </w:rPr>
        <w:t>EMODnet</w:t>
      </w:r>
      <w:proofErr w:type="spellEnd"/>
      <w:r w:rsidR="00973884" w:rsidRPr="00A11039">
        <w:rPr>
          <w:rFonts w:eastAsiaTheme="minorEastAsia"/>
          <w:lang w:val="fr-FR"/>
        </w:rPr>
        <w:t xml:space="preserve"> font l’objet d’une démonstration</w:t>
      </w:r>
      <w:r w:rsidR="005544BC" w:rsidRPr="00A11039">
        <w:rPr>
          <w:rFonts w:eastAsiaTheme="minorEastAsia"/>
          <w:lang w:val="fr-FR"/>
        </w:rPr>
        <w:t xml:space="preserve">. </w:t>
      </w:r>
      <w:r w:rsidR="00973884" w:rsidRPr="00A11039">
        <w:rPr>
          <w:rFonts w:eastAsiaTheme="minorEastAsia"/>
          <w:lang w:val="fr-FR"/>
        </w:rPr>
        <w:t>Les Services hydrographiques ont partagé leurs expériences et leur utilisation de la</w:t>
      </w:r>
      <w:r w:rsidR="005544BC" w:rsidRPr="00A11039">
        <w:rPr>
          <w:rFonts w:eastAsiaTheme="minorEastAsia"/>
          <w:lang w:val="fr-FR"/>
        </w:rPr>
        <w:t xml:space="preserve"> SDB </w:t>
      </w:r>
      <w:r w:rsidR="000F18A3">
        <w:rPr>
          <w:rFonts w:eastAsiaTheme="minorEastAsia"/>
          <w:lang w:val="fr-FR"/>
        </w:rPr>
        <w:t>pour les</w:t>
      </w:r>
      <w:r w:rsidR="00973884" w:rsidRPr="00A11039">
        <w:rPr>
          <w:rFonts w:eastAsiaTheme="minorEastAsia"/>
          <w:lang w:val="fr-FR"/>
        </w:rPr>
        <w:t xml:space="preserve"> mises à jour des cartes </w:t>
      </w:r>
      <w:r w:rsidR="000F18A3">
        <w:rPr>
          <w:rFonts w:eastAsiaTheme="minorEastAsia"/>
          <w:lang w:val="fr-FR"/>
        </w:rPr>
        <w:t>marines</w:t>
      </w:r>
      <w:r w:rsidR="005544BC" w:rsidRPr="00A11039">
        <w:rPr>
          <w:rFonts w:eastAsiaTheme="minorEastAsia"/>
          <w:lang w:val="fr-FR"/>
        </w:rPr>
        <w:t xml:space="preserve">. </w:t>
      </w:r>
    </w:p>
    <w:p w14:paraId="7D0F661C" w14:textId="268F412F" w:rsidR="005544BC" w:rsidRPr="00A11039" w:rsidRDefault="00563A68" w:rsidP="00BB2FA2">
      <w:pPr>
        <w:widowControl w:val="0"/>
        <w:tabs>
          <w:tab w:val="left" w:pos="220"/>
          <w:tab w:val="left" w:pos="720"/>
        </w:tabs>
        <w:autoSpaceDE w:val="0"/>
        <w:autoSpaceDN w:val="0"/>
        <w:adjustRightInd w:val="0"/>
        <w:spacing w:after="293" w:line="276" w:lineRule="auto"/>
        <w:jc w:val="both"/>
        <w:rPr>
          <w:rFonts w:eastAsiaTheme="minorEastAsia"/>
          <w:lang w:val="fr-FR"/>
        </w:rPr>
      </w:pPr>
      <w:r w:rsidRPr="00A11039">
        <w:rPr>
          <w:rFonts w:eastAsiaTheme="minorEastAsia"/>
          <w:lang w:val="fr-FR"/>
        </w:rPr>
        <w:t>En</w:t>
      </w:r>
      <w:r w:rsidR="005544BC" w:rsidRPr="00A11039">
        <w:rPr>
          <w:rFonts w:eastAsiaTheme="minorEastAsia"/>
          <w:lang w:val="fr-FR"/>
        </w:rPr>
        <w:t xml:space="preserve"> conclusion, </w:t>
      </w:r>
      <w:r w:rsidRPr="00A11039">
        <w:rPr>
          <w:rFonts w:eastAsiaTheme="minorEastAsia"/>
          <w:lang w:val="fr-FR"/>
        </w:rPr>
        <w:t xml:space="preserve">les participants sont d’avis que les </w:t>
      </w:r>
      <w:r w:rsidR="005544BC" w:rsidRPr="00A11039">
        <w:rPr>
          <w:rFonts w:eastAsiaTheme="minorEastAsia"/>
          <w:lang w:val="fr-FR"/>
        </w:rPr>
        <w:t xml:space="preserve">commissions </w:t>
      </w:r>
      <w:r w:rsidRPr="00A11039">
        <w:rPr>
          <w:rFonts w:eastAsiaTheme="minorEastAsia"/>
          <w:lang w:val="fr-FR"/>
        </w:rPr>
        <w:t xml:space="preserve">hydrographiques régionales devraient encourager l’utilisation de la </w:t>
      </w:r>
      <w:r w:rsidR="005544BC" w:rsidRPr="00A11039">
        <w:rPr>
          <w:rFonts w:eastAsiaTheme="minorEastAsia"/>
          <w:lang w:val="fr-FR"/>
        </w:rPr>
        <w:t xml:space="preserve">SDB </w:t>
      </w:r>
      <w:r w:rsidRPr="00A11039">
        <w:rPr>
          <w:rFonts w:eastAsiaTheme="minorEastAsia"/>
          <w:lang w:val="fr-FR"/>
        </w:rPr>
        <w:t xml:space="preserve">et que l’imagerie </w:t>
      </w:r>
      <w:r w:rsidR="005544BC" w:rsidRPr="00A11039">
        <w:rPr>
          <w:rFonts w:eastAsiaTheme="minorEastAsia"/>
          <w:lang w:val="fr-FR"/>
        </w:rPr>
        <w:t xml:space="preserve">HRS </w:t>
      </w:r>
      <w:r w:rsidRPr="00A11039">
        <w:rPr>
          <w:rFonts w:eastAsiaTheme="minorEastAsia"/>
          <w:lang w:val="fr-FR"/>
        </w:rPr>
        <w:t>devrait être utilisée quotidienne</w:t>
      </w:r>
      <w:r w:rsidR="006220E3">
        <w:rPr>
          <w:rFonts w:eastAsiaTheme="minorEastAsia"/>
          <w:lang w:val="fr-FR"/>
        </w:rPr>
        <w:t>ment</w:t>
      </w:r>
      <w:r w:rsidRPr="00A11039">
        <w:rPr>
          <w:rFonts w:eastAsiaTheme="minorEastAsia"/>
          <w:lang w:val="fr-FR"/>
        </w:rPr>
        <w:t xml:space="preserve"> par les Services hydrographiques afin d’améliorer les informations des cartes marines et d’aider à prendre des décisions en matière de cartographie</w:t>
      </w:r>
      <w:r w:rsidR="005544BC" w:rsidRPr="00A11039">
        <w:rPr>
          <w:rFonts w:eastAsiaTheme="minorEastAsia"/>
          <w:lang w:val="fr-FR"/>
        </w:rPr>
        <w:t xml:space="preserve">. </w:t>
      </w:r>
      <w:r w:rsidRPr="00A11039">
        <w:rPr>
          <w:rFonts w:eastAsiaTheme="minorEastAsia"/>
          <w:lang w:val="fr-FR"/>
        </w:rPr>
        <w:t>Les produits d’imagerie montrent des informations plus à jour</w:t>
      </w:r>
      <w:r w:rsidR="00995755">
        <w:rPr>
          <w:rFonts w:eastAsiaTheme="minorEastAsia"/>
          <w:lang w:val="fr-FR"/>
        </w:rPr>
        <w:t>,</w:t>
      </w:r>
      <w:r w:rsidRPr="00A11039">
        <w:rPr>
          <w:rFonts w:eastAsiaTheme="minorEastAsia"/>
          <w:lang w:val="fr-FR"/>
        </w:rPr>
        <w:t xml:space="preserve"> ce qui peut améliorer la sécurité de la</w:t>
      </w:r>
      <w:r w:rsidR="005544BC" w:rsidRPr="00A11039">
        <w:rPr>
          <w:rFonts w:eastAsiaTheme="minorEastAsia"/>
          <w:lang w:val="fr-FR"/>
        </w:rPr>
        <w:t xml:space="preserve"> navigation </w:t>
      </w:r>
      <w:r w:rsidRPr="00A11039">
        <w:rPr>
          <w:rFonts w:eastAsiaTheme="minorEastAsia"/>
          <w:lang w:val="fr-FR"/>
        </w:rPr>
        <w:t>et fournir un soutien supplémentaire pour la réponse en cas d’urgence</w:t>
      </w:r>
      <w:r w:rsidR="005544BC" w:rsidRPr="00A11039">
        <w:rPr>
          <w:rFonts w:eastAsiaTheme="minorEastAsia"/>
          <w:lang w:val="fr-FR"/>
        </w:rPr>
        <w:t xml:space="preserve">. </w:t>
      </w:r>
      <w:r w:rsidRPr="00A11039">
        <w:rPr>
          <w:rFonts w:eastAsiaTheme="minorEastAsia"/>
          <w:lang w:val="fr-FR"/>
        </w:rPr>
        <w:t xml:space="preserve">Il devrait être envisagé d’inclure les </w:t>
      </w:r>
      <w:r w:rsidR="005544BC" w:rsidRPr="00A11039">
        <w:rPr>
          <w:rFonts w:eastAsiaTheme="minorEastAsia"/>
          <w:lang w:val="fr-FR"/>
        </w:rPr>
        <w:t xml:space="preserve">HRS/SDB </w:t>
      </w:r>
      <w:r w:rsidR="006B6E9A" w:rsidRPr="00A11039">
        <w:rPr>
          <w:rFonts w:eastAsiaTheme="minorEastAsia"/>
          <w:lang w:val="fr-FR"/>
        </w:rPr>
        <w:t>dans des</w:t>
      </w:r>
      <w:r w:rsidR="005544BC" w:rsidRPr="00A11039">
        <w:rPr>
          <w:rFonts w:eastAsiaTheme="minorEastAsia"/>
          <w:lang w:val="fr-FR"/>
        </w:rPr>
        <w:t xml:space="preserve"> initiatives </w:t>
      </w:r>
      <w:r w:rsidR="006B6E9A" w:rsidRPr="00A11039">
        <w:rPr>
          <w:rFonts w:eastAsiaTheme="minorEastAsia"/>
          <w:lang w:val="fr-FR"/>
        </w:rPr>
        <w:t>en lien avec le renforcement des capacités</w:t>
      </w:r>
      <w:r w:rsidR="005544BC" w:rsidRPr="00A11039">
        <w:rPr>
          <w:rFonts w:eastAsiaTheme="minorEastAsia"/>
          <w:lang w:val="fr-FR"/>
        </w:rPr>
        <w:t xml:space="preserve">, </w:t>
      </w:r>
      <w:r w:rsidR="006B6E9A" w:rsidRPr="00A11039">
        <w:rPr>
          <w:rFonts w:eastAsiaTheme="minorEastAsia"/>
          <w:lang w:val="fr-FR"/>
        </w:rPr>
        <w:t>notamment dans les zones peu cartographiées</w:t>
      </w:r>
      <w:r w:rsidR="005544BC" w:rsidRPr="00A11039">
        <w:rPr>
          <w:rFonts w:eastAsiaTheme="minorEastAsia"/>
          <w:lang w:val="fr-FR"/>
        </w:rPr>
        <w:t xml:space="preserve">. </w:t>
      </w:r>
      <w:r w:rsidR="006B6E9A" w:rsidRPr="00A11039">
        <w:rPr>
          <w:rFonts w:eastAsiaTheme="minorEastAsia"/>
          <w:lang w:val="fr-FR"/>
        </w:rPr>
        <w:t>Malgré une réelle nécessité et des</w:t>
      </w:r>
      <w:r w:rsidR="005544BC" w:rsidRPr="00A11039">
        <w:rPr>
          <w:rFonts w:eastAsiaTheme="minorEastAsia"/>
          <w:lang w:val="fr-FR"/>
        </w:rPr>
        <w:t xml:space="preserve"> initiatives</w:t>
      </w:r>
      <w:r w:rsidR="006B6E9A" w:rsidRPr="00A11039">
        <w:rPr>
          <w:rFonts w:eastAsiaTheme="minorEastAsia"/>
          <w:lang w:val="fr-FR"/>
        </w:rPr>
        <w:t xml:space="preserve"> en cours</w:t>
      </w:r>
      <w:r w:rsidR="005544BC" w:rsidRPr="00A11039">
        <w:rPr>
          <w:rFonts w:eastAsiaTheme="minorEastAsia"/>
          <w:lang w:val="fr-FR"/>
        </w:rPr>
        <w:t xml:space="preserve">, </w:t>
      </w:r>
      <w:r w:rsidR="006B6E9A" w:rsidRPr="00A11039">
        <w:rPr>
          <w:rFonts w:eastAsiaTheme="minorEastAsia"/>
          <w:lang w:val="fr-FR"/>
        </w:rPr>
        <w:t xml:space="preserve">la </w:t>
      </w:r>
      <w:r w:rsidR="005544BC" w:rsidRPr="00A11039">
        <w:rPr>
          <w:rFonts w:eastAsiaTheme="minorEastAsia"/>
          <w:lang w:val="fr-FR"/>
        </w:rPr>
        <w:t xml:space="preserve">SDB </w:t>
      </w:r>
      <w:r w:rsidR="006B6E9A" w:rsidRPr="00A11039">
        <w:rPr>
          <w:rFonts w:eastAsiaTheme="minorEastAsia"/>
          <w:lang w:val="fr-FR"/>
        </w:rPr>
        <w:t>n’est pas encore largement acceptée comme source de données fiable, et la recherche et le développement sont encouragés dans ce domaine</w:t>
      </w:r>
      <w:r w:rsidR="005544BC" w:rsidRPr="00A11039">
        <w:rPr>
          <w:rFonts w:eastAsiaTheme="minorEastAsia"/>
          <w:lang w:val="fr-FR"/>
        </w:rPr>
        <w:t xml:space="preserve">. </w:t>
      </w:r>
    </w:p>
    <w:p w14:paraId="52CD3955" w14:textId="56D92742" w:rsidR="005544BC" w:rsidRPr="00A11039" w:rsidRDefault="006B6E9A" w:rsidP="00BB2FA2">
      <w:pPr>
        <w:widowControl w:val="0"/>
        <w:tabs>
          <w:tab w:val="left" w:pos="220"/>
          <w:tab w:val="left" w:pos="720"/>
        </w:tabs>
        <w:autoSpaceDE w:val="0"/>
        <w:autoSpaceDN w:val="0"/>
        <w:adjustRightInd w:val="0"/>
        <w:spacing w:after="293" w:line="276" w:lineRule="auto"/>
        <w:jc w:val="both"/>
        <w:rPr>
          <w:rFonts w:eastAsiaTheme="minorEastAsia"/>
          <w:lang w:val="fr-FR"/>
        </w:rPr>
      </w:pPr>
      <w:r w:rsidRPr="00A11039">
        <w:rPr>
          <w:rFonts w:eastAsiaTheme="minorEastAsia"/>
          <w:lang w:val="fr-FR"/>
        </w:rPr>
        <w:t xml:space="preserve">Le Secrétaire général met l’accent sur l’interrelation entre la </w:t>
      </w:r>
      <w:r w:rsidR="005544BC" w:rsidRPr="00A11039">
        <w:rPr>
          <w:rFonts w:eastAsiaTheme="minorEastAsia"/>
          <w:lang w:val="fr-FR"/>
        </w:rPr>
        <w:t xml:space="preserve">SDB </w:t>
      </w:r>
      <w:r w:rsidRPr="00A11039">
        <w:rPr>
          <w:rFonts w:eastAsiaTheme="minorEastAsia"/>
          <w:lang w:val="fr-FR"/>
        </w:rPr>
        <w:t>et la</w:t>
      </w:r>
      <w:r w:rsidR="005544BC" w:rsidRPr="00A11039">
        <w:rPr>
          <w:rFonts w:eastAsiaTheme="minorEastAsia"/>
          <w:lang w:val="fr-FR"/>
        </w:rPr>
        <w:t xml:space="preserve"> S-44 </w:t>
      </w:r>
      <w:r w:rsidRPr="00A11039">
        <w:rPr>
          <w:rFonts w:eastAsiaTheme="minorEastAsia"/>
          <w:lang w:val="fr-FR"/>
        </w:rPr>
        <w:t xml:space="preserve">ainsi que sur la nécessité </w:t>
      </w:r>
      <w:r w:rsidRPr="00A11039">
        <w:rPr>
          <w:rFonts w:eastAsiaTheme="minorEastAsia"/>
          <w:lang w:val="fr-FR"/>
        </w:rPr>
        <w:lastRenderedPageBreak/>
        <w:t xml:space="preserve">incontestable d’ouvrir des catégories </w:t>
      </w:r>
      <w:r w:rsidR="00B13D2D">
        <w:rPr>
          <w:rFonts w:eastAsiaTheme="minorEastAsia"/>
          <w:lang w:val="fr-FR"/>
        </w:rPr>
        <w:t>[</w:t>
      </w:r>
      <w:proofErr w:type="spellStart"/>
      <w:r w:rsidR="00B13D2D">
        <w:rPr>
          <w:rFonts w:eastAsiaTheme="minorEastAsia"/>
          <w:lang w:val="fr-FR"/>
        </w:rPr>
        <w:t>ndr</w:t>
      </w:r>
      <w:proofErr w:type="spellEnd"/>
      <w:r w:rsidR="00B13D2D">
        <w:rPr>
          <w:rFonts w:eastAsiaTheme="minorEastAsia"/>
          <w:lang w:val="fr-FR"/>
        </w:rPr>
        <w:t xml:space="preserve"> : dans la S-44] </w:t>
      </w:r>
      <w:r w:rsidRPr="00A11039">
        <w:rPr>
          <w:rFonts w:eastAsiaTheme="minorEastAsia"/>
          <w:lang w:val="fr-FR"/>
        </w:rPr>
        <w:t>au-delà des levés de cartographie nautique</w:t>
      </w:r>
      <w:r w:rsidR="005544BC" w:rsidRPr="00A11039">
        <w:rPr>
          <w:rFonts w:eastAsiaTheme="minorEastAsia"/>
          <w:lang w:val="fr-FR"/>
        </w:rPr>
        <w:t xml:space="preserve">, </w:t>
      </w:r>
      <w:r w:rsidRPr="00A11039">
        <w:rPr>
          <w:rFonts w:eastAsiaTheme="minorEastAsia"/>
          <w:lang w:val="fr-FR"/>
        </w:rPr>
        <w:t xml:space="preserve">en utilisant une </w:t>
      </w:r>
      <w:r w:rsidR="00DF6ECA">
        <w:rPr>
          <w:rFonts w:eastAsiaTheme="minorEastAsia"/>
          <w:lang w:val="fr-FR"/>
        </w:rPr>
        <w:t>démarche quantifiable et normalisée</w:t>
      </w:r>
      <w:r w:rsidR="005544BC" w:rsidRPr="00A11039">
        <w:rPr>
          <w:rFonts w:eastAsiaTheme="minorEastAsia"/>
          <w:lang w:val="fr-FR"/>
        </w:rPr>
        <w:t xml:space="preserve">. </w:t>
      </w:r>
      <w:r w:rsidRPr="00A11039">
        <w:rPr>
          <w:rFonts w:eastAsiaTheme="minorEastAsia"/>
          <w:lang w:val="fr-FR"/>
        </w:rPr>
        <w:t>Le président du</w:t>
      </w:r>
      <w:r w:rsidR="005544BC" w:rsidRPr="00A11039">
        <w:rPr>
          <w:rFonts w:eastAsiaTheme="minorEastAsia"/>
          <w:lang w:val="fr-FR"/>
        </w:rPr>
        <w:t xml:space="preserve"> HSSC </w:t>
      </w:r>
      <w:r w:rsidRPr="00A11039">
        <w:rPr>
          <w:rFonts w:eastAsiaTheme="minorEastAsia"/>
          <w:lang w:val="fr-FR"/>
        </w:rPr>
        <w:t xml:space="preserve">assure que le </w:t>
      </w:r>
      <w:r w:rsidR="005544BC" w:rsidRPr="00A11039">
        <w:rPr>
          <w:rFonts w:eastAsiaTheme="minorEastAsia"/>
          <w:lang w:val="fr-FR"/>
        </w:rPr>
        <w:t xml:space="preserve">HSPT </w:t>
      </w:r>
      <w:r w:rsidRPr="00A11039">
        <w:rPr>
          <w:rFonts w:eastAsiaTheme="minorEastAsia"/>
          <w:lang w:val="fr-FR"/>
        </w:rPr>
        <w:t xml:space="preserve">travaille </w:t>
      </w:r>
      <w:r w:rsidR="005512ED">
        <w:rPr>
          <w:rFonts w:eastAsiaTheme="minorEastAsia"/>
          <w:lang w:val="fr-FR"/>
        </w:rPr>
        <w:t>selon cette approche</w:t>
      </w:r>
      <w:r w:rsidR="00A7153C" w:rsidRPr="00A11039">
        <w:rPr>
          <w:rFonts w:eastAsiaTheme="minorEastAsia"/>
          <w:lang w:val="fr-FR"/>
        </w:rPr>
        <w:t xml:space="preserve"> en</w:t>
      </w:r>
      <w:r w:rsidR="005544BC" w:rsidRPr="00A11039">
        <w:rPr>
          <w:rFonts w:eastAsiaTheme="minorEastAsia"/>
          <w:lang w:val="fr-FR"/>
        </w:rPr>
        <w:t xml:space="preserve"> liaison </w:t>
      </w:r>
      <w:r w:rsidR="00A7153C" w:rsidRPr="00A11039">
        <w:rPr>
          <w:rFonts w:eastAsiaTheme="minorEastAsia"/>
          <w:lang w:val="fr-FR"/>
        </w:rPr>
        <w:t>avec d’autres groupes de travail</w:t>
      </w:r>
      <w:r w:rsidR="005544BC" w:rsidRPr="00A11039">
        <w:rPr>
          <w:rFonts w:eastAsiaTheme="minorEastAsia"/>
          <w:lang w:val="fr-FR"/>
        </w:rPr>
        <w:t xml:space="preserve">, </w:t>
      </w:r>
      <w:r w:rsidR="00A7153C" w:rsidRPr="00A11039">
        <w:rPr>
          <w:rFonts w:eastAsiaTheme="minorEastAsia"/>
          <w:lang w:val="fr-FR"/>
        </w:rPr>
        <w:t>notamment pour ce qui est de la qualité des données</w:t>
      </w:r>
      <w:r w:rsidR="005544BC" w:rsidRPr="00A11039">
        <w:rPr>
          <w:rFonts w:eastAsiaTheme="minorEastAsia"/>
          <w:lang w:val="fr-FR"/>
        </w:rPr>
        <w:t xml:space="preserve">. </w:t>
      </w:r>
      <w:r w:rsidR="00A7153C" w:rsidRPr="00A11039">
        <w:rPr>
          <w:rFonts w:eastAsiaTheme="minorEastAsia"/>
          <w:lang w:val="fr-FR"/>
        </w:rPr>
        <w:t>Les p</w:t>
      </w:r>
      <w:r w:rsidR="005544BC" w:rsidRPr="00A11039">
        <w:rPr>
          <w:rFonts w:eastAsiaTheme="minorEastAsia"/>
          <w:lang w:val="fr-FR"/>
        </w:rPr>
        <w:t xml:space="preserve">articipants </w:t>
      </w:r>
      <w:r w:rsidR="00A7153C" w:rsidRPr="00A11039">
        <w:rPr>
          <w:rFonts w:eastAsiaTheme="minorEastAsia"/>
          <w:lang w:val="fr-FR"/>
        </w:rPr>
        <w:t xml:space="preserve">se félicitent de l’excellent compte rendu ainsi que </w:t>
      </w:r>
      <w:r w:rsidR="00995755">
        <w:rPr>
          <w:rFonts w:eastAsiaTheme="minorEastAsia"/>
          <w:lang w:val="fr-FR"/>
        </w:rPr>
        <w:t xml:space="preserve">de </w:t>
      </w:r>
      <w:r w:rsidR="00A7153C" w:rsidRPr="00A11039">
        <w:rPr>
          <w:rFonts w:eastAsiaTheme="minorEastAsia"/>
          <w:lang w:val="fr-FR"/>
        </w:rPr>
        <w:t>l’utilisation des</w:t>
      </w:r>
      <w:r w:rsidR="005544BC" w:rsidRPr="00A11039">
        <w:rPr>
          <w:rFonts w:eastAsiaTheme="minorEastAsia"/>
          <w:lang w:val="fr-FR"/>
        </w:rPr>
        <w:t xml:space="preserve"> SDB/HRS, </w:t>
      </w:r>
      <w:r w:rsidR="00A7153C" w:rsidRPr="00A11039">
        <w:rPr>
          <w:rFonts w:eastAsiaTheme="minorEastAsia"/>
          <w:lang w:val="fr-FR"/>
        </w:rPr>
        <w:t>soulignant sa valeur à</w:t>
      </w:r>
      <w:r w:rsidR="00995755">
        <w:rPr>
          <w:rFonts w:eastAsiaTheme="minorEastAsia"/>
          <w:lang w:val="fr-FR"/>
        </w:rPr>
        <w:t xml:space="preserve"> des fins de planification et pour</w:t>
      </w:r>
      <w:r w:rsidR="00CA4E05">
        <w:rPr>
          <w:rFonts w:eastAsiaTheme="minorEastAsia"/>
          <w:lang w:val="fr-FR"/>
        </w:rPr>
        <w:t xml:space="preserve"> ce qui concerne d</w:t>
      </w:r>
      <w:r w:rsidR="00A7153C" w:rsidRPr="00A11039">
        <w:rPr>
          <w:rFonts w:eastAsiaTheme="minorEastAsia"/>
          <w:lang w:val="fr-FR"/>
        </w:rPr>
        <w:t>es zones subissant de grands changements</w:t>
      </w:r>
      <w:r w:rsidR="005544BC" w:rsidRPr="00A11039">
        <w:rPr>
          <w:rFonts w:eastAsiaTheme="minorEastAsia"/>
          <w:lang w:val="fr-FR"/>
        </w:rPr>
        <w:t xml:space="preserve">, </w:t>
      </w:r>
      <w:r w:rsidR="00591660" w:rsidRPr="00A11039">
        <w:rPr>
          <w:rFonts w:eastAsiaTheme="minorEastAsia"/>
          <w:lang w:val="fr-FR"/>
        </w:rPr>
        <w:t>incluant des zones où l’activité tectonique est élevée et des îles qu</w:t>
      </w:r>
      <w:r w:rsidR="00CA4E05">
        <w:rPr>
          <w:rFonts w:eastAsiaTheme="minorEastAsia"/>
          <w:lang w:val="fr-FR"/>
        </w:rPr>
        <w:t>i</w:t>
      </w:r>
      <w:r w:rsidR="00591660" w:rsidRPr="00A11039">
        <w:rPr>
          <w:rFonts w:eastAsiaTheme="minorEastAsia"/>
          <w:lang w:val="fr-FR"/>
        </w:rPr>
        <w:t xml:space="preserve"> ne sont pas facilement accessible</w:t>
      </w:r>
      <w:r w:rsidR="00CA4E05">
        <w:rPr>
          <w:rFonts w:eastAsiaTheme="minorEastAsia"/>
          <w:lang w:val="fr-FR"/>
        </w:rPr>
        <w:t>s</w:t>
      </w:r>
      <w:r w:rsidR="005544BC" w:rsidRPr="00A11039">
        <w:rPr>
          <w:rFonts w:eastAsiaTheme="minorEastAsia"/>
          <w:lang w:val="fr-FR"/>
        </w:rPr>
        <w:t>. R</w:t>
      </w:r>
      <w:r w:rsidR="00DF3192" w:rsidRPr="00A11039">
        <w:rPr>
          <w:rFonts w:eastAsiaTheme="minorEastAsia"/>
          <w:lang w:val="fr-FR"/>
        </w:rPr>
        <w:t>épondant à des questions relatives à l’acoustique</w:t>
      </w:r>
      <w:r w:rsidR="005544BC" w:rsidRPr="00A11039">
        <w:rPr>
          <w:rFonts w:eastAsiaTheme="minorEastAsia"/>
          <w:lang w:val="fr-FR"/>
        </w:rPr>
        <w:t xml:space="preserve">, </w:t>
      </w:r>
      <w:r w:rsidR="00DF3192" w:rsidRPr="00A11039">
        <w:rPr>
          <w:rFonts w:eastAsiaTheme="minorEastAsia"/>
          <w:lang w:val="fr-FR"/>
        </w:rPr>
        <w:t xml:space="preserve">le </w:t>
      </w:r>
      <w:r w:rsidR="005544BC" w:rsidRPr="00A11039">
        <w:rPr>
          <w:rFonts w:eastAsiaTheme="minorEastAsia"/>
          <w:lang w:val="fr-FR"/>
        </w:rPr>
        <w:t xml:space="preserve">Canada </w:t>
      </w:r>
      <w:r w:rsidR="00DF3192" w:rsidRPr="00A11039">
        <w:rPr>
          <w:rFonts w:eastAsiaTheme="minorEastAsia"/>
          <w:lang w:val="fr-FR"/>
        </w:rPr>
        <w:t xml:space="preserve">souligne que les données acoustiques sont nécessaires pour la </w:t>
      </w:r>
      <w:r w:rsidR="005544BC" w:rsidRPr="00A11039">
        <w:rPr>
          <w:rFonts w:eastAsiaTheme="minorEastAsia"/>
          <w:lang w:val="fr-FR"/>
        </w:rPr>
        <w:t>validation</w:t>
      </w:r>
      <w:r w:rsidR="00DF3192" w:rsidRPr="00A11039">
        <w:rPr>
          <w:rFonts w:eastAsiaTheme="minorEastAsia"/>
          <w:lang w:val="fr-FR"/>
        </w:rPr>
        <w:t> </w:t>
      </w:r>
      <w:r w:rsidR="005544BC" w:rsidRPr="00A11039">
        <w:rPr>
          <w:rFonts w:eastAsiaTheme="minorEastAsia"/>
          <w:lang w:val="fr-FR"/>
        </w:rPr>
        <w:t xml:space="preserve">; </w:t>
      </w:r>
      <w:r w:rsidR="00DF3192" w:rsidRPr="00A11039">
        <w:rPr>
          <w:rFonts w:eastAsiaTheme="minorEastAsia"/>
          <w:lang w:val="fr-FR"/>
        </w:rPr>
        <w:t xml:space="preserve">étant donné que la </w:t>
      </w:r>
      <w:r w:rsidR="005544BC" w:rsidRPr="00A11039">
        <w:rPr>
          <w:rFonts w:eastAsiaTheme="minorEastAsia"/>
          <w:lang w:val="fr-FR"/>
        </w:rPr>
        <w:t xml:space="preserve">SDB </w:t>
      </w:r>
      <w:r w:rsidR="00DF3192" w:rsidRPr="00A11039">
        <w:rPr>
          <w:rFonts w:eastAsiaTheme="minorEastAsia"/>
          <w:lang w:val="fr-FR"/>
        </w:rPr>
        <w:t xml:space="preserve">est un nouveau domaine de l’hydrographie, il est nécessaire de mieux comprendre les contraintes </w:t>
      </w:r>
      <w:r w:rsidR="005512ED">
        <w:rPr>
          <w:rFonts w:eastAsiaTheme="minorEastAsia"/>
          <w:lang w:val="fr-FR"/>
        </w:rPr>
        <w:t>liées à l’exploitation des</w:t>
      </w:r>
      <w:r w:rsidR="005512ED" w:rsidRPr="00A11039">
        <w:rPr>
          <w:rFonts w:eastAsiaTheme="minorEastAsia"/>
          <w:lang w:val="fr-FR"/>
        </w:rPr>
        <w:t xml:space="preserve"> </w:t>
      </w:r>
      <w:r w:rsidR="00DF3192" w:rsidRPr="00A11039">
        <w:rPr>
          <w:rFonts w:eastAsiaTheme="minorEastAsia"/>
          <w:lang w:val="fr-FR"/>
        </w:rPr>
        <w:t>données</w:t>
      </w:r>
      <w:r w:rsidR="005544BC" w:rsidRPr="00A11039">
        <w:rPr>
          <w:rFonts w:eastAsiaTheme="minorEastAsia"/>
          <w:lang w:val="fr-FR"/>
        </w:rPr>
        <w:t xml:space="preserve">. </w:t>
      </w:r>
    </w:p>
    <w:p w14:paraId="261D40C8" w14:textId="458A39FC" w:rsidR="005544BC" w:rsidRPr="00A11039" w:rsidRDefault="00DF3192" w:rsidP="001F2478">
      <w:pPr>
        <w:widowControl w:val="0"/>
        <w:tabs>
          <w:tab w:val="left" w:pos="680"/>
        </w:tabs>
        <w:autoSpaceDE w:val="0"/>
        <w:autoSpaceDN w:val="0"/>
        <w:adjustRightInd w:val="0"/>
        <w:spacing w:before="120" w:after="120" w:line="276" w:lineRule="auto"/>
        <w:jc w:val="both"/>
        <w:rPr>
          <w:iCs/>
          <w:spacing w:val="-1"/>
          <w:lang w:val="fr-FR"/>
        </w:rPr>
      </w:pPr>
      <w:r w:rsidRPr="00A11039">
        <w:rPr>
          <w:iCs/>
          <w:spacing w:val="-1"/>
          <w:lang w:val="fr-FR"/>
        </w:rPr>
        <w:t>Le Conseil prend bonne note du rapport</w:t>
      </w:r>
      <w:r w:rsidR="005544BC" w:rsidRPr="00A11039">
        <w:rPr>
          <w:iCs/>
          <w:spacing w:val="-1"/>
          <w:lang w:val="fr-FR"/>
        </w:rPr>
        <w:t>.</w:t>
      </w:r>
    </w:p>
    <w:p w14:paraId="4B4AF666" w14:textId="77777777" w:rsidR="000C55D9" w:rsidRPr="00A11039" w:rsidRDefault="000C55D9" w:rsidP="001F2478">
      <w:pPr>
        <w:widowControl w:val="0"/>
        <w:tabs>
          <w:tab w:val="left" w:pos="680"/>
        </w:tabs>
        <w:autoSpaceDE w:val="0"/>
        <w:autoSpaceDN w:val="0"/>
        <w:adjustRightInd w:val="0"/>
        <w:spacing w:before="120" w:after="120" w:line="276" w:lineRule="auto"/>
        <w:jc w:val="both"/>
        <w:rPr>
          <w:bCs/>
          <w:spacing w:val="5"/>
          <w:lang w:val="fr-FR"/>
        </w:rPr>
      </w:pPr>
    </w:p>
    <w:p w14:paraId="15DB744F" w14:textId="5B7BB686" w:rsidR="00EC6C8F" w:rsidRPr="00A11039" w:rsidRDefault="00DF3192"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PROCHAINE REUNION</w:t>
      </w:r>
    </w:p>
    <w:p w14:paraId="1F09B898" w14:textId="63C3F314" w:rsidR="0011486F" w:rsidRPr="00A11039" w:rsidRDefault="00DF3192" w:rsidP="00BB2FA2">
      <w:pPr>
        <w:spacing w:line="276" w:lineRule="auto"/>
        <w:jc w:val="both"/>
        <w:rPr>
          <w:lang w:val="fr-FR"/>
        </w:rPr>
      </w:pPr>
      <w:r w:rsidRPr="00A11039">
        <w:rPr>
          <w:lang w:val="fr-FR"/>
        </w:rPr>
        <w:t xml:space="preserve">Le Secrétaire général déclare qu’il est nécessaire que les réunions du Conseil </w:t>
      </w:r>
      <w:r w:rsidR="005512ED">
        <w:rPr>
          <w:lang w:val="fr-FR"/>
        </w:rPr>
        <w:t>se tenant</w:t>
      </w:r>
      <w:r w:rsidRPr="00A11039">
        <w:rPr>
          <w:lang w:val="fr-FR"/>
        </w:rPr>
        <w:t xml:space="preserve"> immédiatement avant et après une Assemblée aient lieu au siège de l’OHI à </w:t>
      </w:r>
      <w:r w:rsidR="0011486F" w:rsidRPr="00A11039">
        <w:rPr>
          <w:lang w:val="fr-FR"/>
        </w:rPr>
        <w:t xml:space="preserve">Monaco, </w:t>
      </w:r>
      <w:r w:rsidRPr="00A11039">
        <w:rPr>
          <w:lang w:val="fr-FR"/>
        </w:rPr>
        <w:t>afin d’être en mesure de recevoir l’aide de l’ensemble des employés du Secrétariat</w:t>
      </w:r>
      <w:r w:rsidR="0011486F" w:rsidRPr="00A11039">
        <w:rPr>
          <w:lang w:val="fr-FR"/>
        </w:rPr>
        <w:t xml:space="preserve">. </w:t>
      </w:r>
    </w:p>
    <w:p w14:paraId="52FB540B" w14:textId="77777777" w:rsidR="0011486F" w:rsidRPr="00A11039" w:rsidRDefault="0011486F" w:rsidP="00BB2FA2">
      <w:pPr>
        <w:spacing w:line="276" w:lineRule="auto"/>
        <w:jc w:val="both"/>
        <w:rPr>
          <w:rFonts w:eastAsiaTheme="minorEastAsia"/>
          <w:b/>
          <w:bCs/>
          <w:lang w:val="fr-FR"/>
        </w:rPr>
      </w:pPr>
    </w:p>
    <w:p w14:paraId="0ED40603" w14:textId="3EB1DCE4" w:rsidR="0011486F" w:rsidRPr="00A11039" w:rsidRDefault="00DF3192" w:rsidP="00BB2FA2">
      <w:pPr>
        <w:spacing w:line="276" w:lineRule="auto"/>
        <w:jc w:val="both"/>
        <w:rPr>
          <w:rFonts w:eastAsiaTheme="minorEastAsia"/>
          <w:b/>
          <w:bCs/>
          <w:color w:val="FF0000"/>
          <w:lang w:val="fr-FR"/>
        </w:rPr>
      </w:pPr>
      <w:r w:rsidRPr="00A11039">
        <w:rPr>
          <w:rFonts w:eastAsiaTheme="minorEastAsia"/>
          <w:b/>
          <w:bCs/>
          <w:color w:val="FF0000"/>
          <w:lang w:val="fr-FR"/>
        </w:rPr>
        <w:t>Décision</w:t>
      </w:r>
      <w:r w:rsidR="0011486F" w:rsidRPr="00A11039">
        <w:rPr>
          <w:rFonts w:eastAsiaTheme="minorEastAsia"/>
          <w:b/>
          <w:bCs/>
          <w:color w:val="FF0000"/>
          <w:lang w:val="fr-FR"/>
        </w:rPr>
        <w:t xml:space="preserve"> </w:t>
      </w:r>
      <w:r w:rsidR="001F2478" w:rsidRPr="00A11039">
        <w:rPr>
          <w:rFonts w:eastAsiaTheme="minorEastAsia"/>
          <w:b/>
          <w:bCs/>
          <w:color w:val="FF0000"/>
          <w:lang w:val="fr-FR"/>
        </w:rPr>
        <w:t>C2/51</w:t>
      </w:r>
      <w:r w:rsidRPr="00A11039">
        <w:rPr>
          <w:rFonts w:eastAsiaTheme="minorEastAsia"/>
          <w:b/>
          <w:bCs/>
          <w:color w:val="FF0000"/>
          <w:lang w:val="fr-FR"/>
        </w:rPr>
        <w:t> </w:t>
      </w:r>
      <w:r w:rsidR="001F2478" w:rsidRPr="00A11039">
        <w:rPr>
          <w:rFonts w:eastAsiaTheme="minorEastAsia"/>
          <w:b/>
          <w:bCs/>
          <w:color w:val="FF0000"/>
          <w:lang w:val="fr-FR"/>
        </w:rPr>
        <w:t xml:space="preserve">: </w:t>
      </w:r>
      <w:r w:rsidR="00495EB1" w:rsidRPr="00A11039">
        <w:rPr>
          <w:rFonts w:eastAsia="Times New Roman"/>
          <w:b/>
          <w:color w:val="FF0000"/>
          <w:lang w:val="fr-FR"/>
        </w:rPr>
        <w:t xml:space="preserve">Le Conseil </w:t>
      </w:r>
      <w:r w:rsidR="00495EB1" w:rsidRPr="00A11039">
        <w:rPr>
          <w:rFonts w:eastAsia="Times New Roman"/>
          <w:color w:val="FF0000"/>
          <w:lang w:val="fr-FR"/>
        </w:rPr>
        <w:t>approuve la tenue du C-3 à Monaco, au Secrétariat de l’OHI, du 15 au 17 octobre 2019</w:t>
      </w:r>
      <w:r w:rsidR="00806639" w:rsidRPr="00A11039">
        <w:rPr>
          <w:rFonts w:eastAsiaTheme="minorEastAsia"/>
          <w:color w:val="FF0000"/>
          <w:lang w:val="fr-FR"/>
        </w:rPr>
        <w:t>.</w:t>
      </w:r>
    </w:p>
    <w:p w14:paraId="76F756A9" w14:textId="77777777" w:rsidR="0011486F" w:rsidRPr="00A11039" w:rsidRDefault="0011486F" w:rsidP="00BB2FA2">
      <w:pPr>
        <w:tabs>
          <w:tab w:val="left" w:pos="680"/>
        </w:tabs>
        <w:autoSpaceDE w:val="0"/>
        <w:autoSpaceDN w:val="0"/>
        <w:adjustRightInd w:val="0"/>
        <w:spacing w:before="240" w:after="120" w:line="276" w:lineRule="auto"/>
        <w:jc w:val="both"/>
        <w:rPr>
          <w:b/>
          <w:bCs/>
          <w:spacing w:val="5"/>
          <w:lang w:val="fr-FR"/>
        </w:rPr>
      </w:pPr>
    </w:p>
    <w:p w14:paraId="09C48CBB" w14:textId="4CE499D0" w:rsidR="00EC6C8F" w:rsidRPr="00A11039" w:rsidRDefault="00DF3192"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QUESTIONS DIVERSES</w:t>
      </w:r>
    </w:p>
    <w:p w14:paraId="545794CF" w14:textId="7C78EF77" w:rsidR="003F432B" w:rsidRPr="00A11039" w:rsidRDefault="00993371" w:rsidP="00BB2FA2">
      <w:pPr>
        <w:tabs>
          <w:tab w:val="left" w:pos="680"/>
        </w:tabs>
        <w:autoSpaceDE w:val="0"/>
        <w:autoSpaceDN w:val="0"/>
        <w:adjustRightInd w:val="0"/>
        <w:spacing w:before="120" w:after="120" w:line="276" w:lineRule="auto"/>
        <w:jc w:val="both"/>
        <w:rPr>
          <w:b/>
          <w:iCs/>
          <w:spacing w:val="-1"/>
          <w:lang w:val="fr-FR"/>
        </w:rPr>
      </w:pPr>
      <w:r w:rsidRPr="00A11039">
        <w:rPr>
          <w:iCs/>
          <w:spacing w:val="-1"/>
          <w:lang w:val="fr-FR"/>
        </w:rPr>
        <w:t>9.1</w:t>
      </w:r>
      <w:r w:rsidRPr="00A11039">
        <w:rPr>
          <w:b/>
          <w:iCs/>
          <w:spacing w:val="-1"/>
          <w:lang w:val="fr-FR"/>
        </w:rPr>
        <w:tab/>
      </w:r>
      <w:r w:rsidR="00DF3192" w:rsidRPr="00A11039">
        <w:rPr>
          <w:b/>
          <w:iCs/>
          <w:spacing w:val="-1"/>
          <w:lang w:val="fr-FR"/>
        </w:rPr>
        <w:t>D</w:t>
      </w:r>
      <w:r w:rsidR="003F432B" w:rsidRPr="00A11039">
        <w:rPr>
          <w:b/>
          <w:iCs/>
          <w:spacing w:val="-1"/>
          <w:lang w:val="fr-FR"/>
        </w:rPr>
        <w:t>iscussion</w:t>
      </w:r>
      <w:r w:rsidR="00DF3192" w:rsidRPr="00A11039">
        <w:rPr>
          <w:b/>
          <w:iCs/>
          <w:spacing w:val="-1"/>
          <w:lang w:val="fr-FR"/>
        </w:rPr>
        <w:t xml:space="preserve"> ouverte </w:t>
      </w:r>
      <w:r w:rsidR="003F432B" w:rsidRPr="00A11039">
        <w:rPr>
          <w:b/>
          <w:iCs/>
          <w:spacing w:val="-1"/>
          <w:lang w:val="fr-FR"/>
        </w:rPr>
        <w:t xml:space="preserve">: </w:t>
      </w:r>
      <w:r w:rsidR="00DF3192" w:rsidRPr="00A11039">
        <w:rPr>
          <w:b/>
          <w:iCs/>
          <w:spacing w:val="-1"/>
          <w:lang w:val="fr-FR"/>
        </w:rPr>
        <w:t>du</w:t>
      </w:r>
      <w:r w:rsidR="003F432B" w:rsidRPr="00A11039">
        <w:rPr>
          <w:b/>
          <w:iCs/>
          <w:spacing w:val="-1"/>
          <w:lang w:val="fr-FR"/>
        </w:rPr>
        <w:t xml:space="preserve"> C-2 </w:t>
      </w:r>
      <w:r w:rsidR="00DF3192" w:rsidRPr="00A11039">
        <w:rPr>
          <w:b/>
          <w:iCs/>
          <w:spacing w:val="-1"/>
          <w:lang w:val="fr-FR"/>
        </w:rPr>
        <w:t>au</w:t>
      </w:r>
      <w:r w:rsidR="003F432B" w:rsidRPr="00A11039">
        <w:rPr>
          <w:b/>
          <w:iCs/>
          <w:spacing w:val="-1"/>
          <w:lang w:val="fr-FR"/>
        </w:rPr>
        <w:t xml:space="preserve"> C-3 </w:t>
      </w:r>
      <w:r w:rsidR="00DF3192" w:rsidRPr="00A11039">
        <w:rPr>
          <w:b/>
          <w:iCs/>
          <w:spacing w:val="-1"/>
          <w:lang w:val="fr-FR"/>
        </w:rPr>
        <w:t>et ensuite à l’</w:t>
      </w:r>
      <w:r w:rsidR="003F432B" w:rsidRPr="00A11039">
        <w:rPr>
          <w:b/>
          <w:iCs/>
          <w:spacing w:val="-1"/>
          <w:lang w:val="fr-FR"/>
        </w:rPr>
        <w:t xml:space="preserve">A-2 – </w:t>
      </w:r>
      <w:r w:rsidR="00DF3192" w:rsidRPr="00A11039">
        <w:rPr>
          <w:b/>
          <w:iCs/>
          <w:spacing w:val="-1"/>
          <w:lang w:val="fr-FR"/>
        </w:rPr>
        <w:t>La voie à suivre</w:t>
      </w:r>
      <w:r w:rsidR="003F432B" w:rsidRPr="00A11039">
        <w:rPr>
          <w:b/>
          <w:iCs/>
          <w:spacing w:val="-1"/>
          <w:lang w:val="fr-FR"/>
        </w:rPr>
        <w:t xml:space="preserve">, </w:t>
      </w:r>
      <w:r w:rsidR="00DF3192" w:rsidRPr="00A11039">
        <w:rPr>
          <w:b/>
          <w:iCs/>
          <w:spacing w:val="-1"/>
          <w:lang w:val="fr-FR"/>
        </w:rPr>
        <w:t xml:space="preserve">les </w:t>
      </w:r>
      <w:r w:rsidR="0056090A" w:rsidRPr="00A11039">
        <w:rPr>
          <w:b/>
          <w:iCs/>
          <w:spacing w:val="-1"/>
          <w:lang w:val="fr-FR"/>
        </w:rPr>
        <w:t>points clés ou nécessitant une attention particulière</w:t>
      </w:r>
      <w:r w:rsidR="003F432B" w:rsidRPr="00A11039">
        <w:rPr>
          <w:b/>
          <w:iCs/>
          <w:spacing w:val="-1"/>
          <w:lang w:val="fr-FR"/>
        </w:rPr>
        <w:t xml:space="preserve">, </w:t>
      </w:r>
      <w:r w:rsidR="0056090A" w:rsidRPr="00A11039">
        <w:rPr>
          <w:b/>
          <w:iCs/>
          <w:spacing w:val="-1"/>
          <w:lang w:val="fr-FR"/>
        </w:rPr>
        <w:t>calendrier</w:t>
      </w:r>
      <w:r w:rsidR="003F432B" w:rsidRPr="00A11039">
        <w:rPr>
          <w:b/>
          <w:iCs/>
          <w:spacing w:val="-1"/>
          <w:lang w:val="fr-FR"/>
        </w:rPr>
        <w:t>, structure, conten</w:t>
      </w:r>
      <w:r w:rsidR="0056090A" w:rsidRPr="00A11039">
        <w:rPr>
          <w:b/>
          <w:iCs/>
          <w:spacing w:val="-1"/>
          <w:lang w:val="fr-FR"/>
        </w:rPr>
        <w:t>u et durée de l’</w:t>
      </w:r>
      <w:r w:rsidR="003F432B" w:rsidRPr="00A11039">
        <w:rPr>
          <w:b/>
          <w:iCs/>
          <w:spacing w:val="-1"/>
          <w:lang w:val="fr-FR"/>
        </w:rPr>
        <w:t>A-2, d</w:t>
      </w:r>
      <w:r w:rsidR="0056090A" w:rsidRPr="00A11039">
        <w:rPr>
          <w:b/>
          <w:iCs/>
          <w:spacing w:val="-1"/>
          <w:lang w:val="fr-FR"/>
        </w:rPr>
        <w:t>é</w:t>
      </w:r>
      <w:r w:rsidR="003F432B" w:rsidRPr="00A11039">
        <w:rPr>
          <w:b/>
          <w:iCs/>
          <w:spacing w:val="-1"/>
          <w:lang w:val="fr-FR"/>
        </w:rPr>
        <w:t xml:space="preserve">cisions </w:t>
      </w:r>
      <w:r w:rsidR="0056090A" w:rsidRPr="00A11039">
        <w:rPr>
          <w:b/>
          <w:iCs/>
          <w:spacing w:val="-1"/>
          <w:lang w:val="fr-FR"/>
        </w:rPr>
        <w:t>attendues de l’</w:t>
      </w:r>
      <w:r w:rsidR="003F432B" w:rsidRPr="00A11039">
        <w:rPr>
          <w:b/>
          <w:iCs/>
          <w:spacing w:val="-1"/>
          <w:lang w:val="fr-FR"/>
        </w:rPr>
        <w:t>A-2.</w:t>
      </w:r>
    </w:p>
    <w:p w14:paraId="3EF4AFDA" w14:textId="5F52451B" w:rsidR="000F35A3" w:rsidRPr="00A11039" w:rsidRDefault="00514E47" w:rsidP="00BB2FA2">
      <w:pPr>
        <w:spacing w:line="276" w:lineRule="auto"/>
        <w:jc w:val="both"/>
        <w:rPr>
          <w:i/>
          <w:lang w:val="fr-FR"/>
        </w:rPr>
      </w:pPr>
      <w:hyperlink r:id="rId36" w:history="1">
        <w:r w:rsidR="0056090A" w:rsidRPr="00A11039">
          <w:rPr>
            <w:rStyle w:val="Hyperlink"/>
            <w:i/>
            <w:lang w:val="fr-FR"/>
          </w:rPr>
          <w:t>Pré</w:t>
        </w:r>
        <w:r w:rsidR="004917E0" w:rsidRPr="00A11039">
          <w:rPr>
            <w:rStyle w:val="Hyperlink"/>
            <w:i/>
            <w:lang w:val="fr-FR"/>
          </w:rPr>
          <w:t>sentation</w:t>
        </w:r>
      </w:hyperlink>
    </w:p>
    <w:p w14:paraId="4C0B1231" w14:textId="77777777" w:rsidR="001B6957" w:rsidRPr="00A11039" w:rsidRDefault="001B6957" w:rsidP="00BB2FA2">
      <w:pPr>
        <w:spacing w:line="276" w:lineRule="auto"/>
        <w:jc w:val="both"/>
        <w:rPr>
          <w:i/>
          <w:lang w:val="fr-FR"/>
        </w:rPr>
      </w:pPr>
    </w:p>
    <w:p w14:paraId="5FC5AD07" w14:textId="24552FE8" w:rsidR="003F432B" w:rsidRPr="00A11039" w:rsidRDefault="0056090A" w:rsidP="00BB2FA2">
      <w:pPr>
        <w:spacing w:line="276" w:lineRule="auto"/>
        <w:jc w:val="both"/>
        <w:rPr>
          <w:lang w:val="fr-FR"/>
        </w:rPr>
      </w:pPr>
      <w:r w:rsidRPr="00A11039">
        <w:rPr>
          <w:lang w:val="fr-FR"/>
        </w:rPr>
        <w:t>Le Directeur</w:t>
      </w:r>
      <w:r w:rsidR="0069734E" w:rsidRPr="00A11039">
        <w:rPr>
          <w:lang w:val="fr-FR"/>
        </w:rPr>
        <w:t xml:space="preserve"> </w:t>
      </w:r>
      <w:proofErr w:type="spellStart"/>
      <w:r w:rsidR="0069734E" w:rsidRPr="00A11039">
        <w:rPr>
          <w:lang w:val="fr-FR"/>
        </w:rPr>
        <w:t>Iptes</w:t>
      </w:r>
      <w:proofErr w:type="spellEnd"/>
      <w:r w:rsidR="003F432B" w:rsidRPr="00A11039">
        <w:rPr>
          <w:lang w:val="fr-FR"/>
        </w:rPr>
        <w:t xml:space="preserve">, </w:t>
      </w:r>
      <w:r w:rsidRPr="00A11039">
        <w:rPr>
          <w:lang w:val="fr-FR"/>
        </w:rPr>
        <w:t>Secrétariat de l’OHI</w:t>
      </w:r>
      <w:r w:rsidR="003F432B" w:rsidRPr="00A11039">
        <w:rPr>
          <w:lang w:val="fr-FR"/>
        </w:rPr>
        <w:t xml:space="preserve">, </w:t>
      </w:r>
      <w:r w:rsidRPr="00A11039">
        <w:rPr>
          <w:lang w:val="fr-FR"/>
        </w:rPr>
        <w:t xml:space="preserve">présente un calendrier et un </w:t>
      </w:r>
      <w:r w:rsidR="00390626" w:rsidRPr="00A11039">
        <w:rPr>
          <w:lang w:val="fr-FR"/>
        </w:rPr>
        <w:t xml:space="preserve">programme </w:t>
      </w:r>
      <w:r w:rsidRPr="00A11039">
        <w:rPr>
          <w:lang w:val="fr-FR"/>
        </w:rPr>
        <w:t>prévisionnel pour l’</w:t>
      </w:r>
      <w:r w:rsidR="00390626" w:rsidRPr="00A11039">
        <w:rPr>
          <w:lang w:val="fr-FR"/>
        </w:rPr>
        <w:t xml:space="preserve">A-2, </w:t>
      </w:r>
      <w:r w:rsidRPr="00A11039">
        <w:rPr>
          <w:lang w:val="fr-FR"/>
        </w:rPr>
        <w:t>dont la tenue a été proposée à</w:t>
      </w:r>
      <w:r w:rsidR="003F432B" w:rsidRPr="00A11039">
        <w:rPr>
          <w:lang w:val="fr-FR"/>
        </w:rPr>
        <w:t xml:space="preserve"> Monaco </w:t>
      </w:r>
      <w:r w:rsidRPr="00A11039">
        <w:rPr>
          <w:lang w:val="fr-FR"/>
        </w:rPr>
        <w:t>du</w:t>
      </w:r>
      <w:r w:rsidR="003F432B" w:rsidRPr="00A11039">
        <w:rPr>
          <w:lang w:val="fr-FR"/>
        </w:rPr>
        <w:t xml:space="preserve"> 21 </w:t>
      </w:r>
      <w:r w:rsidRPr="00A11039">
        <w:rPr>
          <w:lang w:val="fr-FR"/>
        </w:rPr>
        <w:t>au</w:t>
      </w:r>
      <w:r w:rsidR="003F432B" w:rsidRPr="00A11039">
        <w:rPr>
          <w:lang w:val="fr-FR"/>
        </w:rPr>
        <w:t xml:space="preserve"> 24 </w:t>
      </w:r>
      <w:r w:rsidRPr="00A11039">
        <w:rPr>
          <w:lang w:val="fr-FR"/>
        </w:rPr>
        <w:t>avril</w:t>
      </w:r>
      <w:r w:rsidR="003F432B" w:rsidRPr="00A11039">
        <w:rPr>
          <w:lang w:val="fr-FR"/>
        </w:rPr>
        <w:t xml:space="preserve"> 2020. </w:t>
      </w:r>
      <w:r w:rsidRPr="00A11039">
        <w:rPr>
          <w:lang w:val="fr-FR"/>
        </w:rPr>
        <w:t xml:space="preserve">Un ordre du jour provisoire devrait être diffusé au moins </w:t>
      </w:r>
      <w:r w:rsidR="003F432B" w:rsidRPr="00A11039">
        <w:rPr>
          <w:lang w:val="fr-FR"/>
        </w:rPr>
        <w:t xml:space="preserve">six </w:t>
      </w:r>
      <w:r w:rsidRPr="00A11039">
        <w:rPr>
          <w:lang w:val="fr-FR"/>
        </w:rPr>
        <w:t>mois avant la réunion</w:t>
      </w:r>
      <w:r w:rsidR="003F432B" w:rsidRPr="00A11039">
        <w:rPr>
          <w:lang w:val="fr-FR"/>
        </w:rPr>
        <w:t xml:space="preserve">, </w:t>
      </w:r>
      <w:r w:rsidRPr="00A11039">
        <w:rPr>
          <w:lang w:val="fr-FR"/>
        </w:rPr>
        <w:t>la date limite de soumission des propositions est fixée au</w:t>
      </w:r>
      <w:r w:rsidR="003F432B" w:rsidRPr="00A11039">
        <w:rPr>
          <w:lang w:val="fr-FR"/>
        </w:rPr>
        <w:t xml:space="preserve"> 21 </w:t>
      </w:r>
      <w:r w:rsidRPr="00A11039">
        <w:rPr>
          <w:lang w:val="fr-FR"/>
        </w:rPr>
        <w:t>décembre</w:t>
      </w:r>
      <w:r w:rsidR="003F432B" w:rsidRPr="00A11039">
        <w:rPr>
          <w:lang w:val="fr-FR"/>
        </w:rPr>
        <w:t xml:space="preserve"> 2019 </w:t>
      </w:r>
      <w:r w:rsidRPr="00A11039">
        <w:rPr>
          <w:lang w:val="fr-FR"/>
        </w:rPr>
        <w:t xml:space="preserve">et les rapports et autres </w:t>
      </w:r>
      <w:r w:rsidR="003F432B" w:rsidRPr="00A11039">
        <w:rPr>
          <w:lang w:val="fr-FR"/>
        </w:rPr>
        <w:t xml:space="preserve">documents </w:t>
      </w:r>
      <w:r w:rsidR="00E2213A" w:rsidRPr="00A11039">
        <w:rPr>
          <w:lang w:val="fr-FR"/>
        </w:rPr>
        <w:t>devraient être diffusés deux mois avant l’ouverture de l’Assemblée</w:t>
      </w:r>
      <w:r w:rsidR="003F432B" w:rsidRPr="00A11039">
        <w:rPr>
          <w:lang w:val="fr-FR"/>
        </w:rPr>
        <w:t xml:space="preserve"> (21 </w:t>
      </w:r>
      <w:r w:rsidR="00E2213A" w:rsidRPr="00A11039">
        <w:rPr>
          <w:lang w:val="fr-FR"/>
        </w:rPr>
        <w:t>février</w:t>
      </w:r>
      <w:r w:rsidR="003F432B" w:rsidRPr="00A11039">
        <w:rPr>
          <w:lang w:val="fr-FR"/>
        </w:rPr>
        <w:t xml:space="preserve"> 2020). </w:t>
      </w:r>
      <w:r w:rsidR="00E2213A" w:rsidRPr="00A11039">
        <w:rPr>
          <w:lang w:val="fr-FR"/>
        </w:rPr>
        <w:t xml:space="preserve">Le projet de </w:t>
      </w:r>
      <w:r w:rsidR="003F432B" w:rsidRPr="00A11039">
        <w:rPr>
          <w:lang w:val="fr-FR"/>
        </w:rPr>
        <w:t xml:space="preserve">programme </w:t>
      </w:r>
      <w:r w:rsidR="00E2213A" w:rsidRPr="00A11039">
        <w:rPr>
          <w:lang w:val="fr-FR"/>
        </w:rPr>
        <w:t>comprend une cérémonie d’ouverture</w:t>
      </w:r>
      <w:r w:rsidR="003F432B" w:rsidRPr="00A11039">
        <w:rPr>
          <w:lang w:val="fr-FR"/>
        </w:rPr>
        <w:t xml:space="preserve">, </w:t>
      </w:r>
      <w:r w:rsidR="00E2213A" w:rsidRPr="00A11039">
        <w:rPr>
          <w:lang w:val="fr-FR"/>
        </w:rPr>
        <w:t>un compte rendu du président du Conseil et du Secrétaire général</w:t>
      </w:r>
      <w:r w:rsidR="003F432B" w:rsidRPr="00A11039">
        <w:rPr>
          <w:lang w:val="fr-FR"/>
        </w:rPr>
        <w:t xml:space="preserve">, </w:t>
      </w:r>
      <w:r w:rsidR="00E2213A" w:rsidRPr="00A11039">
        <w:rPr>
          <w:lang w:val="fr-FR"/>
        </w:rPr>
        <w:t>des discussions</w:t>
      </w:r>
      <w:r w:rsidR="003F432B" w:rsidRPr="00A11039">
        <w:rPr>
          <w:lang w:val="fr-FR"/>
        </w:rPr>
        <w:t xml:space="preserve"> </w:t>
      </w:r>
      <w:r w:rsidR="00E2213A" w:rsidRPr="00A11039">
        <w:rPr>
          <w:lang w:val="fr-FR"/>
        </w:rPr>
        <w:t xml:space="preserve">concernant les </w:t>
      </w:r>
      <w:r w:rsidR="00346BBE" w:rsidRPr="00A11039">
        <w:rPr>
          <w:lang w:val="fr-FR"/>
        </w:rPr>
        <w:t>p</w:t>
      </w:r>
      <w:r w:rsidR="003F432B" w:rsidRPr="00A11039">
        <w:rPr>
          <w:lang w:val="fr-FR"/>
        </w:rPr>
        <w:t xml:space="preserve">rogrammes </w:t>
      </w:r>
      <w:r w:rsidR="00E2213A" w:rsidRPr="00A11039">
        <w:rPr>
          <w:lang w:val="fr-FR"/>
        </w:rPr>
        <w:t xml:space="preserve">de travail </w:t>
      </w:r>
      <w:r w:rsidR="003F432B" w:rsidRPr="00A11039">
        <w:rPr>
          <w:lang w:val="fr-FR"/>
        </w:rPr>
        <w:t xml:space="preserve">1, 2 </w:t>
      </w:r>
      <w:r w:rsidR="00E2213A" w:rsidRPr="00A11039">
        <w:rPr>
          <w:lang w:val="fr-FR"/>
        </w:rPr>
        <w:t>et</w:t>
      </w:r>
      <w:r w:rsidR="003F432B" w:rsidRPr="00A11039">
        <w:rPr>
          <w:lang w:val="fr-FR"/>
        </w:rPr>
        <w:t xml:space="preserve"> 3, </w:t>
      </w:r>
      <w:r w:rsidR="00E2213A" w:rsidRPr="00A11039">
        <w:rPr>
          <w:lang w:val="fr-FR"/>
        </w:rPr>
        <w:t xml:space="preserve">un rapport de la Commission des finances et une </w:t>
      </w:r>
      <w:r w:rsidR="003F432B" w:rsidRPr="00A11039">
        <w:rPr>
          <w:lang w:val="fr-FR"/>
        </w:rPr>
        <w:t xml:space="preserve">session </w:t>
      </w:r>
      <w:r w:rsidR="00E2213A" w:rsidRPr="00A11039">
        <w:rPr>
          <w:lang w:val="fr-FR"/>
        </w:rPr>
        <w:t>spéciale pour l’OHI</w:t>
      </w:r>
      <w:r w:rsidR="003F432B" w:rsidRPr="00A11039">
        <w:rPr>
          <w:lang w:val="fr-FR"/>
        </w:rPr>
        <w:t xml:space="preserve">-100. </w:t>
      </w:r>
      <w:r w:rsidR="00E2213A" w:rsidRPr="00A11039">
        <w:rPr>
          <w:lang w:val="fr-FR"/>
        </w:rPr>
        <w:t>Les expositions de l’industrie hydrographique et des Etats membres seraient ouvertes le premier jour et closes le dernier jour</w:t>
      </w:r>
      <w:r w:rsidR="003F432B" w:rsidRPr="00A11039">
        <w:rPr>
          <w:lang w:val="fr-FR"/>
        </w:rPr>
        <w:t xml:space="preserve">. </w:t>
      </w:r>
    </w:p>
    <w:p w14:paraId="3D8BCD78" w14:textId="07EECE16" w:rsidR="003F432B" w:rsidRPr="00A11039" w:rsidRDefault="00E2213A" w:rsidP="00BB2FA2">
      <w:pPr>
        <w:spacing w:line="276" w:lineRule="auto"/>
        <w:jc w:val="both"/>
        <w:rPr>
          <w:lang w:val="fr-FR"/>
        </w:rPr>
      </w:pPr>
      <w:r w:rsidRPr="00A11039">
        <w:rPr>
          <w:lang w:val="fr-FR"/>
        </w:rPr>
        <w:t xml:space="preserve">En réponse </w:t>
      </w:r>
      <w:r w:rsidR="006747BC">
        <w:rPr>
          <w:lang w:val="fr-FR"/>
        </w:rPr>
        <w:t>à certaines</w:t>
      </w:r>
      <w:r w:rsidRPr="00A11039">
        <w:rPr>
          <w:lang w:val="fr-FR"/>
        </w:rPr>
        <w:t xml:space="preserve"> questions</w:t>
      </w:r>
      <w:r w:rsidR="00390626" w:rsidRPr="00A11039">
        <w:rPr>
          <w:lang w:val="fr-FR"/>
        </w:rPr>
        <w:t xml:space="preserve">, </w:t>
      </w:r>
      <w:r w:rsidRPr="00A11039">
        <w:rPr>
          <w:lang w:val="fr-FR"/>
        </w:rPr>
        <w:t xml:space="preserve">il est </w:t>
      </w:r>
      <w:r w:rsidR="006747BC">
        <w:rPr>
          <w:lang w:val="fr-FR"/>
        </w:rPr>
        <w:t>annoncé</w:t>
      </w:r>
      <w:r w:rsidRPr="00A11039">
        <w:rPr>
          <w:lang w:val="fr-FR"/>
        </w:rPr>
        <w:t xml:space="preserve"> que le rapport du président du Conseil traitera du </w:t>
      </w:r>
      <w:r w:rsidR="00FF3978" w:rsidRPr="00A11039">
        <w:rPr>
          <w:lang w:val="fr-FR"/>
        </w:rPr>
        <w:t xml:space="preserve">Plan </w:t>
      </w:r>
      <w:r w:rsidRPr="00A11039">
        <w:rPr>
          <w:lang w:val="fr-FR"/>
        </w:rPr>
        <w:t xml:space="preserve">stratégique et des </w:t>
      </w:r>
      <w:r w:rsidR="00346BBE" w:rsidRPr="00A11039">
        <w:rPr>
          <w:lang w:val="fr-FR"/>
        </w:rPr>
        <w:t>p</w:t>
      </w:r>
      <w:r w:rsidR="003F432B" w:rsidRPr="00A11039">
        <w:rPr>
          <w:lang w:val="fr-FR"/>
        </w:rPr>
        <w:t>rogramme</w:t>
      </w:r>
      <w:r w:rsidR="00FF3978" w:rsidRPr="00A11039">
        <w:rPr>
          <w:lang w:val="fr-FR"/>
        </w:rPr>
        <w:t xml:space="preserve">s </w:t>
      </w:r>
      <w:r w:rsidRPr="00A11039">
        <w:rPr>
          <w:lang w:val="fr-FR"/>
        </w:rPr>
        <w:t xml:space="preserve">de travail </w:t>
      </w:r>
      <w:r w:rsidR="00FF3978" w:rsidRPr="00A11039">
        <w:rPr>
          <w:lang w:val="fr-FR"/>
        </w:rPr>
        <w:t xml:space="preserve">1, 2 </w:t>
      </w:r>
      <w:r w:rsidRPr="00A11039">
        <w:rPr>
          <w:lang w:val="fr-FR"/>
        </w:rPr>
        <w:t>et</w:t>
      </w:r>
      <w:r w:rsidR="00FF3978" w:rsidRPr="00A11039">
        <w:rPr>
          <w:lang w:val="fr-FR"/>
        </w:rPr>
        <w:t xml:space="preserve"> 3 </w:t>
      </w:r>
      <w:r w:rsidRPr="00A11039">
        <w:rPr>
          <w:lang w:val="fr-FR"/>
        </w:rPr>
        <w:t>ainsi que des enjeux actuels</w:t>
      </w:r>
      <w:r w:rsidR="003F432B" w:rsidRPr="00A11039">
        <w:rPr>
          <w:lang w:val="fr-FR"/>
        </w:rPr>
        <w:t xml:space="preserve">. </w:t>
      </w:r>
    </w:p>
    <w:p w14:paraId="37564BF6" w14:textId="77777777" w:rsidR="003F432B" w:rsidRPr="00A11039" w:rsidRDefault="003F432B" w:rsidP="00BB2FA2">
      <w:pPr>
        <w:spacing w:line="276" w:lineRule="auto"/>
        <w:jc w:val="both"/>
        <w:rPr>
          <w:lang w:val="fr-FR"/>
        </w:rPr>
      </w:pPr>
    </w:p>
    <w:p w14:paraId="04ACEE45" w14:textId="17FFFEC2" w:rsidR="003F432B" w:rsidRPr="00A11039" w:rsidRDefault="0019753E" w:rsidP="00BB2FA2">
      <w:pPr>
        <w:spacing w:line="276" w:lineRule="auto"/>
        <w:jc w:val="both"/>
        <w:rPr>
          <w:lang w:val="fr-FR"/>
        </w:rPr>
      </w:pPr>
      <w:r w:rsidRPr="00A11039">
        <w:rPr>
          <w:lang w:val="fr-FR"/>
        </w:rPr>
        <w:t>Le Secrétaire général déclare que de nombreux points à débattre seraient soulevés par le rapport du président du Conseil</w:t>
      </w:r>
      <w:r w:rsidR="003F432B" w:rsidRPr="00A11039">
        <w:rPr>
          <w:lang w:val="fr-FR"/>
        </w:rPr>
        <w:t xml:space="preserve">. </w:t>
      </w:r>
      <w:r w:rsidRPr="00A11039">
        <w:rPr>
          <w:lang w:val="fr-FR"/>
        </w:rPr>
        <w:t>Il n’y aurait aucune répétition ni recoupement entre le rapport du Secrétaire général et celui du président du Conseil</w:t>
      </w:r>
      <w:r w:rsidR="003F432B" w:rsidRPr="00A11039">
        <w:rPr>
          <w:lang w:val="fr-FR"/>
        </w:rPr>
        <w:t xml:space="preserve">. </w:t>
      </w:r>
      <w:r w:rsidR="00EA6985" w:rsidRPr="00A11039">
        <w:rPr>
          <w:lang w:val="fr-FR"/>
        </w:rPr>
        <w:t>Répondant aux</w:t>
      </w:r>
      <w:r w:rsidR="003F432B" w:rsidRPr="00A11039">
        <w:rPr>
          <w:lang w:val="fr-FR"/>
        </w:rPr>
        <w:t xml:space="preserve"> questions, </w:t>
      </w:r>
      <w:r w:rsidR="00EA6985" w:rsidRPr="00A11039">
        <w:rPr>
          <w:lang w:val="fr-FR"/>
        </w:rPr>
        <w:t>le président suggère que l’</w:t>
      </w:r>
      <w:r w:rsidR="003F432B" w:rsidRPr="00A11039">
        <w:rPr>
          <w:lang w:val="fr-FR"/>
        </w:rPr>
        <w:t xml:space="preserve">IRCC </w:t>
      </w:r>
      <w:r w:rsidR="00EA6985" w:rsidRPr="00A11039">
        <w:rPr>
          <w:lang w:val="fr-FR"/>
        </w:rPr>
        <w:lastRenderedPageBreak/>
        <w:t xml:space="preserve">commence à travailler avec les présidents des </w:t>
      </w:r>
      <w:r w:rsidR="00806639" w:rsidRPr="00A11039">
        <w:rPr>
          <w:lang w:val="fr-FR"/>
        </w:rPr>
        <w:t>C</w:t>
      </w:r>
      <w:r w:rsidR="003F432B" w:rsidRPr="00A11039">
        <w:rPr>
          <w:lang w:val="fr-FR"/>
        </w:rPr>
        <w:t xml:space="preserve">ommissions </w:t>
      </w:r>
      <w:r w:rsidR="00EA6985" w:rsidRPr="00A11039">
        <w:rPr>
          <w:lang w:val="fr-FR"/>
        </w:rPr>
        <w:t xml:space="preserve">hydrographiques régionales afin de s’assurer que des rapports intéressants soient présentés </w:t>
      </w:r>
      <w:r w:rsidR="00244BF2">
        <w:rPr>
          <w:lang w:val="fr-FR"/>
        </w:rPr>
        <w:t xml:space="preserve">en lieu et place </w:t>
      </w:r>
      <w:r w:rsidR="00EA6985" w:rsidRPr="00A11039">
        <w:rPr>
          <w:lang w:val="fr-FR"/>
        </w:rPr>
        <w:t xml:space="preserve">des rapports </w:t>
      </w:r>
      <w:r w:rsidR="00DA1A1E">
        <w:rPr>
          <w:lang w:val="fr-FR"/>
        </w:rPr>
        <w:t xml:space="preserve">régionaux </w:t>
      </w:r>
      <w:r w:rsidR="007B10BF">
        <w:rPr>
          <w:lang w:val="fr-FR"/>
        </w:rPr>
        <w:t>types</w:t>
      </w:r>
      <w:r w:rsidR="003F432B" w:rsidRPr="00A11039">
        <w:rPr>
          <w:lang w:val="fr-FR"/>
        </w:rPr>
        <w:t xml:space="preserve">. </w:t>
      </w:r>
      <w:r w:rsidR="00135C02" w:rsidRPr="00A11039">
        <w:rPr>
          <w:lang w:val="fr-FR"/>
        </w:rPr>
        <w:t xml:space="preserve">Il est proposé qu’en préparant </w:t>
      </w:r>
      <w:r w:rsidR="00DA1A1E">
        <w:rPr>
          <w:lang w:val="fr-FR"/>
        </w:rPr>
        <w:t>la révision du plan</w:t>
      </w:r>
      <w:r w:rsidR="00DA1A1E" w:rsidRPr="00A11039">
        <w:rPr>
          <w:lang w:val="fr-FR"/>
        </w:rPr>
        <w:t xml:space="preserve"> </w:t>
      </w:r>
      <w:r w:rsidR="00135C02" w:rsidRPr="00A11039">
        <w:rPr>
          <w:lang w:val="fr-FR"/>
        </w:rPr>
        <w:t>stratégique, certains jalons soient posés en vue de la</w:t>
      </w:r>
      <w:r w:rsidR="003F432B" w:rsidRPr="00A11039">
        <w:rPr>
          <w:lang w:val="fr-FR"/>
        </w:rPr>
        <w:t xml:space="preserve"> communication </w:t>
      </w:r>
      <w:r w:rsidR="00135C02" w:rsidRPr="00A11039">
        <w:rPr>
          <w:lang w:val="fr-FR"/>
        </w:rPr>
        <w:t>de la stratégie révisée aux organes subsidiaires afin qu’ils aient le temps d’en tenir compte lors de leur préparation en vue de l’Assemblée</w:t>
      </w:r>
      <w:r w:rsidR="003F432B" w:rsidRPr="00A11039">
        <w:rPr>
          <w:lang w:val="fr-FR"/>
        </w:rPr>
        <w:t xml:space="preserve">. </w:t>
      </w:r>
      <w:r w:rsidR="00135C02" w:rsidRPr="00A11039">
        <w:rPr>
          <w:lang w:val="fr-FR"/>
        </w:rPr>
        <w:t xml:space="preserve">Le RU doute que l’ensemble du contenu requis puisse être </w:t>
      </w:r>
      <w:r w:rsidR="00DA1A1E">
        <w:rPr>
          <w:lang w:val="fr-FR"/>
        </w:rPr>
        <w:t>examiné au cours de</w:t>
      </w:r>
      <w:r w:rsidR="00135C02" w:rsidRPr="00A11039">
        <w:rPr>
          <w:lang w:val="fr-FR"/>
        </w:rPr>
        <w:t xml:space="preserve"> l</w:t>
      </w:r>
      <w:r w:rsidR="00F41E51" w:rsidRPr="00A11039">
        <w:rPr>
          <w:lang w:val="fr-FR"/>
        </w:rPr>
        <w:t>a</w:t>
      </w:r>
      <w:r w:rsidR="00135C02" w:rsidRPr="00A11039">
        <w:rPr>
          <w:lang w:val="fr-FR"/>
        </w:rPr>
        <w:t xml:space="preserve"> nouve</w:t>
      </w:r>
      <w:r w:rsidR="00F41E51" w:rsidRPr="00A11039">
        <w:rPr>
          <w:lang w:val="fr-FR"/>
        </w:rPr>
        <w:t>lle période</w:t>
      </w:r>
      <w:r w:rsidR="00135C02" w:rsidRPr="00A11039">
        <w:rPr>
          <w:lang w:val="fr-FR"/>
        </w:rPr>
        <w:t xml:space="preserve"> de quatre jours </w:t>
      </w:r>
      <w:r w:rsidR="00DA1A1E">
        <w:rPr>
          <w:lang w:val="fr-FR"/>
        </w:rPr>
        <w:t xml:space="preserve">prévue pour l’Assemblée </w:t>
      </w:r>
      <w:r w:rsidR="00135C02" w:rsidRPr="00A11039">
        <w:rPr>
          <w:lang w:val="fr-FR"/>
        </w:rPr>
        <w:t xml:space="preserve">et se demande si cela ne pourrait pas mener à l’exclusion des Etats non-membres du Conseil, pour qui l’Assemblée </w:t>
      </w:r>
      <w:r w:rsidR="00F41E51" w:rsidRPr="00A11039">
        <w:rPr>
          <w:lang w:val="fr-FR"/>
        </w:rPr>
        <w:t>représente l’unique occasion de participer aux débats</w:t>
      </w:r>
      <w:r w:rsidR="003F432B" w:rsidRPr="00A11039">
        <w:rPr>
          <w:lang w:val="fr-FR"/>
        </w:rPr>
        <w:t xml:space="preserve">. </w:t>
      </w:r>
      <w:r w:rsidR="00F41E51" w:rsidRPr="00A11039">
        <w:rPr>
          <w:lang w:val="fr-FR"/>
        </w:rPr>
        <w:t>D’autres</w:t>
      </w:r>
      <w:r w:rsidR="003F432B" w:rsidRPr="00A11039">
        <w:rPr>
          <w:lang w:val="fr-FR"/>
        </w:rPr>
        <w:t xml:space="preserve"> participants </w:t>
      </w:r>
      <w:r w:rsidR="00F41E51" w:rsidRPr="00A11039">
        <w:rPr>
          <w:lang w:val="fr-FR"/>
        </w:rPr>
        <w:t xml:space="preserve">pensent que l’Assemblée devrait se concentrer sur les questions d’ordre stratégique et de haut niveau et que la période de quatre jours </w:t>
      </w:r>
      <w:r w:rsidR="007B10BF">
        <w:rPr>
          <w:lang w:val="fr-FR"/>
        </w:rPr>
        <w:t>est</w:t>
      </w:r>
      <w:r w:rsidR="003F432B" w:rsidRPr="00A11039">
        <w:rPr>
          <w:lang w:val="fr-FR"/>
        </w:rPr>
        <w:t xml:space="preserve"> </w:t>
      </w:r>
      <w:r w:rsidR="00DA1A1E">
        <w:rPr>
          <w:lang w:val="fr-FR"/>
        </w:rPr>
        <w:t>acceptable</w:t>
      </w:r>
      <w:r w:rsidR="003F432B" w:rsidRPr="00A11039">
        <w:rPr>
          <w:lang w:val="fr-FR"/>
        </w:rPr>
        <w:t xml:space="preserve">, </w:t>
      </w:r>
      <w:r w:rsidR="00F41E51" w:rsidRPr="00A11039">
        <w:rPr>
          <w:lang w:val="fr-FR"/>
        </w:rPr>
        <w:t xml:space="preserve">particulièrement compte tenu de la nouvelle </w:t>
      </w:r>
      <w:r w:rsidR="003F432B" w:rsidRPr="00A11039">
        <w:rPr>
          <w:lang w:val="fr-FR"/>
        </w:rPr>
        <w:t xml:space="preserve">structure </w:t>
      </w:r>
      <w:r w:rsidR="00CF7691">
        <w:rPr>
          <w:lang w:val="fr-FR"/>
        </w:rPr>
        <w:t xml:space="preserve">dans </w:t>
      </w:r>
      <w:r w:rsidR="00F41E51" w:rsidRPr="00A11039">
        <w:rPr>
          <w:lang w:val="fr-FR"/>
        </w:rPr>
        <w:t>laquelle les questions scientifiques sont déléguées au Conseil</w:t>
      </w:r>
      <w:r w:rsidR="003F432B" w:rsidRPr="00A11039">
        <w:rPr>
          <w:lang w:val="fr-FR"/>
        </w:rPr>
        <w:t xml:space="preserve">. </w:t>
      </w:r>
    </w:p>
    <w:p w14:paraId="793D6EA2" w14:textId="77777777" w:rsidR="003F432B" w:rsidRPr="00A11039" w:rsidRDefault="003F432B" w:rsidP="00BB2FA2">
      <w:pPr>
        <w:spacing w:line="276" w:lineRule="auto"/>
        <w:jc w:val="both"/>
        <w:rPr>
          <w:color w:val="FF0000"/>
          <w:lang w:val="fr-FR"/>
        </w:rPr>
      </w:pPr>
    </w:p>
    <w:p w14:paraId="44CA2514" w14:textId="44A4A823" w:rsidR="003F432B" w:rsidRPr="00A11039" w:rsidRDefault="00F41E51" w:rsidP="00BB2FA2">
      <w:pPr>
        <w:spacing w:line="276" w:lineRule="auto"/>
        <w:jc w:val="both"/>
        <w:rPr>
          <w:color w:val="FF0000"/>
          <w:lang w:val="fr-FR"/>
        </w:rPr>
      </w:pPr>
      <w:r w:rsidRPr="00A11039">
        <w:rPr>
          <w:b/>
          <w:color w:val="FF0000"/>
          <w:lang w:val="fr-FR"/>
        </w:rPr>
        <w:t>Dé</w:t>
      </w:r>
      <w:r w:rsidR="003F432B" w:rsidRPr="00A11039">
        <w:rPr>
          <w:b/>
          <w:color w:val="FF0000"/>
          <w:lang w:val="fr-FR"/>
        </w:rPr>
        <w:t>cision</w:t>
      </w:r>
      <w:r w:rsidR="001F2478" w:rsidRPr="00A11039">
        <w:rPr>
          <w:b/>
          <w:color w:val="FF0000"/>
          <w:lang w:val="fr-FR"/>
        </w:rPr>
        <w:t xml:space="preserve"> C2/52</w:t>
      </w:r>
      <w:r w:rsidRPr="00A11039">
        <w:rPr>
          <w:b/>
          <w:color w:val="FF0000"/>
          <w:lang w:val="fr-FR"/>
        </w:rPr>
        <w:t> </w:t>
      </w:r>
      <w:r w:rsidR="001F2478" w:rsidRPr="00A11039">
        <w:rPr>
          <w:b/>
          <w:color w:val="FF0000"/>
          <w:lang w:val="fr-FR"/>
        </w:rPr>
        <w:t>:</w:t>
      </w:r>
      <w:r w:rsidR="001F2478" w:rsidRPr="00A11039">
        <w:rPr>
          <w:color w:val="FF0000"/>
          <w:lang w:val="fr-FR"/>
        </w:rPr>
        <w:t xml:space="preserve"> </w:t>
      </w:r>
      <w:r w:rsidR="00495EB1" w:rsidRPr="00A11039">
        <w:rPr>
          <w:rFonts w:eastAsia="Times New Roman"/>
          <w:b/>
          <w:color w:val="FF0000"/>
          <w:lang w:val="fr-FR"/>
        </w:rPr>
        <w:t xml:space="preserve">Le Conseil </w:t>
      </w:r>
      <w:r w:rsidR="00495EB1" w:rsidRPr="00A11039">
        <w:rPr>
          <w:rFonts w:eastAsia="Times New Roman"/>
          <w:color w:val="FF0000"/>
          <w:lang w:val="fr-FR"/>
        </w:rPr>
        <w:t>donne son aval pour que la durée de la 2</w:t>
      </w:r>
      <w:r w:rsidR="00495EB1" w:rsidRPr="00A11039">
        <w:rPr>
          <w:rFonts w:eastAsia="Times New Roman"/>
          <w:color w:val="FF0000"/>
          <w:vertAlign w:val="superscript"/>
          <w:lang w:val="fr-FR"/>
        </w:rPr>
        <w:t>ème</w:t>
      </w:r>
      <w:r w:rsidR="00495EB1" w:rsidRPr="00A11039">
        <w:rPr>
          <w:rFonts w:eastAsia="Times New Roman"/>
          <w:color w:val="FF0000"/>
          <w:lang w:val="fr-FR"/>
        </w:rPr>
        <w:t xml:space="preserve"> session de l’Assemblée de l’OHI soit limitée à 4 jours (plutôt que 5 jours comme dans le passé)</w:t>
      </w:r>
      <w:r w:rsidR="003F432B" w:rsidRPr="00A11039">
        <w:rPr>
          <w:rFonts w:eastAsiaTheme="minorEastAsia"/>
          <w:color w:val="FF0000"/>
          <w:lang w:val="fr-FR"/>
        </w:rPr>
        <w:t>.</w:t>
      </w:r>
    </w:p>
    <w:p w14:paraId="19FD3D38" w14:textId="77777777" w:rsidR="00AD0EA3" w:rsidRPr="00A11039" w:rsidRDefault="00AD0EA3" w:rsidP="00BB2FA2">
      <w:pPr>
        <w:spacing w:line="276" w:lineRule="auto"/>
        <w:jc w:val="both"/>
        <w:rPr>
          <w:color w:val="FF0000"/>
          <w:lang w:val="fr-FR"/>
        </w:rPr>
      </w:pPr>
    </w:p>
    <w:p w14:paraId="232255BA" w14:textId="7E309037" w:rsidR="003F432B" w:rsidRPr="00A11039" w:rsidRDefault="001F2478" w:rsidP="00BB2FA2">
      <w:pPr>
        <w:spacing w:line="276" w:lineRule="auto"/>
        <w:jc w:val="both"/>
        <w:rPr>
          <w:rFonts w:eastAsiaTheme="minorEastAsia"/>
          <w:color w:val="FF0000"/>
          <w:lang w:val="fr-FR"/>
        </w:rPr>
      </w:pPr>
      <w:r w:rsidRPr="00A11039">
        <w:rPr>
          <w:rFonts w:eastAsiaTheme="minorEastAsia"/>
          <w:b/>
          <w:bCs/>
          <w:color w:val="FF0000"/>
          <w:lang w:val="fr-FR"/>
        </w:rPr>
        <w:t>D</w:t>
      </w:r>
      <w:r w:rsidR="00F41E51" w:rsidRPr="00A11039">
        <w:rPr>
          <w:rFonts w:eastAsiaTheme="minorEastAsia"/>
          <w:b/>
          <w:bCs/>
          <w:color w:val="FF0000"/>
          <w:lang w:val="fr-FR"/>
        </w:rPr>
        <w:t>é</w:t>
      </w:r>
      <w:r w:rsidRPr="00A11039">
        <w:rPr>
          <w:rFonts w:eastAsiaTheme="minorEastAsia"/>
          <w:b/>
          <w:bCs/>
          <w:color w:val="FF0000"/>
          <w:lang w:val="fr-FR"/>
        </w:rPr>
        <w:t>cision C2/53</w:t>
      </w:r>
      <w:r w:rsidR="00F41E51" w:rsidRPr="00A11039">
        <w:rPr>
          <w:rFonts w:eastAsiaTheme="minorEastAsia"/>
          <w:b/>
          <w:bCs/>
          <w:color w:val="FF0000"/>
          <w:lang w:val="fr-FR"/>
        </w:rPr>
        <w:t> </w:t>
      </w:r>
      <w:r w:rsidRPr="00A11039">
        <w:rPr>
          <w:rFonts w:eastAsiaTheme="minorEastAsia"/>
          <w:b/>
          <w:bCs/>
          <w:color w:val="FF0000"/>
          <w:lang w:val="fr-FR"/>
        </w:rPr>
        <w:t xml:space="preserve">: </w:t>
      </w:r>
      <w:r w:rsidR="00495EB1" w:rsidRPr="00A11039">
        <w:rPr>
          <w:rFonts w:eastAsia="Times New Roman"/>
          <w:b/>
          <w:color w:val="FF0000"/>
          <w:lang w:val="fr-FR"/>
        </w:rPr>
        <w:t xml:space="preserve">L’IRCC </w:t>
      </w:r>
      <w:r w:rsidR="00495EB1" w:rsidRPr="00A11039">
        <w:rPr>
          <w:rFonts w:eastAsia="Times New Roman"/>
          <w:color w:val="FF0000"/>
          <w:lang w:val="fr-FR"/>
        </w:rPr>
        <w:t xml:space="preserve">collabore avec les </w:t>
      </w:r>
      <w:r w:rsidR="00495EB1" w:rsidRPr="00A11039">
        <w:rPr>
          <w:rFonts w:eastAsia="Times New Roman"/>
          <w:b/>
          <w:color w:val="FF0000"/>
          <w:lang w:val="fr-FR"/>
        </w:rPr>
        <w:t xml:space="preserve">présidents des CHR </w:t>
      </w:r>
      <w:r w:rsidR="00495EB1" w:rsidRPr="00A11039">
        <w:rPr>
          <w:rFonts w:eastAsia="Times New Roman"/>
          <w:color w:val="FF0000"/>
          <w:lang w:val="fr-FR"/>
        </w:rPr>
        <w:t>pour prendre des dispositions nécessaires en vue de rendre compte à l’A-2 [et d’éviter toute duplication avec le rapport du président du Conseil qui doit inclure le rapport de l’IRCC</w:t>
      </w:r>
      <w:r w:rsidR="003F432B" w:rsidRPr="00A11039">
        <w:rPr>
          <w:rFonts w:eastAsiaTheme="minorEastAsia"/>
          <w:color w:val="FF0000"/>
          <w:lang w:val="fr-FR"/>
        </w:rPr>
        <w:t>]</w:t>
      </w:r>
      <w:r w:rsidRPr="00A11039">
        <w:rPr>
          <w:rFonts w:eastAsiaTheme="minorEastAsia"/>
          <w:color w:val="FF0000"/>
          <w:lang w:val="fr-FR"/>
        </w:rPr>
        <w:t xml:space="preserve"> (</w:t>
      </w:r>
      <w:r w:rsidR="00495EB1" w:rsidRPr="00A11039">
        <w:rPr>
          <w:rFonts w:eastAsiaTheme="minorEastAsia"/>
          <w:color w:val="FF0000"/>
          <w:lang w:val="fr-FR"/>
        </w:rPr>
        <w:t>date limite </w:t>
      </w:r>
      <w:r w:rsidRPr="00A11039">
        <w:rPr>
          <w:rFonts w:eastAsiaTheme="minorEastAsia"/>
          <w:color w:val="FF0000"/>
          <w:lang w:val="fr-FR"/>
        </w:rPr>
        <w:t xml:space="preserve">: </w:t>
      </w:r>
      <w:r w:rsidR="00495EB1" w:rsidRPr="00A11039">
        <w:rPr>
          <w:rFonts w:eastAsiaTheme="minorEastAsia"/>
          <w:color w:val="FF0000"/>
          <w:lang w:val="fr-FR"/>
        </w:rPr>
        <w:t>novembre</w:t>
      </w:r>
      <w:r w:rsidRPr="00A11039">
        <w:rPr>
          <w:rFonts w:eastAsiaTheme="minorEastAsia"/>
          <w:color w:val="FF0000"/>
          <w:lang w:val="fr-FR"/>
        </w:rPr>
        <w:t xml:space="preserve"> 2018)</w:t>
      </w:r>
    </w:p>
    <w:p w14:paraId="773F85E0" w14:textId="77777777" w:rsidR="003F432B" w:rsidRPr="00A11039" w:rsidRDefault="003F432B" w:rsidP="00BB2FA2">
      <w:pPr>
        <w:spacing w:line="276" w:lineRule="auto"/>
        <w:jc w:val="both"/>
        <w:rPr>
          <w:rFonts w:eastAsiaTheme="minorEastAsia"/>
          <w:b/>
          <w:bCs/>
          <w:color w:val="FF0000"/>
          <w:lang w:val="fr-FR"/>
        </w:rPr>
      </w:pPr>
    </w:p>
    <w:p w14:paraId="5AFFE340" w14:textId="3C2711B0" w:rsidR="00E62AAE" w:rsidRPr="00A11039" w:rsidRDefault="00E62AAE" w:rsidP="00E62AAE">
      <w:pPr>
        <w:jc w:val="both"/>
        <w:rPr>
          <w:rFonts w:eastAsia="Times New Roman"/>
          <w:color w:val="FF0000"/>
          <w:lang w:val="fr-FR"/>
        </w:rPr>
      </w:pPr>
      <w:r w:rsidRPr="00A11039">
        <w:rPr>
          <w:rFonts w:eastAsiaTheme="minorEastAsia"/>
          <w:b/>
          <w:bCs/>
          <w:color w:val="FF0000"/>
          <w:lang w:val="fr-FR"/>
        </w:rPr>
        <w:t>Action C2/54</w:t>
      </w:r>
      <w:r w:rsidR="00F41E51" w:rsidRPr="00A11039">
        <w:rPr>
          <w:rFonts w:eastAsiaTheme="minorEastAsia"/>
          <w:b/>
          <w:bCs/>
          <w:color w:val="FF0000"/>
          <w:lang w:val="fr-FR"/>
        </w:rPr>
        <w:t> </w:t>
      </w:r>
      <w:r w:rsidRPr="00A11039">
        <w:rPr>
          <w:rFonts w:eastAsiaTheme="minorEastAsia"/>
          <w:b/>
          <w:bCs/>
          <w:color w:val="FF0000"/>
          <w:lang w:val="fr-FR"/>
        </w:rPr>
        <w:t xml:space="preserve">: </w:t>
      </w:r>
      <w:r w:rsidR="00495EB1" w:rsidRPr="00A11039">
        <w:rPr>
          <w:rFonts w:eastAsia="Times New Roman"/>
          <w:b/>
          <w:color w:val="FF0000"/>
          <w:lang w:val="fr-FR"/>
        </w:rPr>
        <w:t xml:space="preserve">Le Secrétariat de l’OHI, les Etats membres, le HSSC et l’IRCC </w:t>
      </w:r>
      <w:r w:rsidR="00495EB1" w:rsidRPr="00A11039">
        <w:rPr>
          <w:rFonts w:eastAsia="Times New Roman"/>
          <w:color w:val="FF0000"/>
          <w:lang w:val="fr-FR"/>
        </w:rPr>
        <w:t xml:space="preserve">continueront, conformément </w:t>
      </w:r>
      <w:r w:rsidR="00495EB1" w:rsidRPr="00A11039">
        <w:rPr>
          <w:rFonts w:eastAsia="Times New Roman"/>
          <w:color w:val="FF0000"/>
          <w:u w:val="single"/>
          <w:lang w:val="fr-FR"/>
        </w:rPr>
        <w:t>au cycle de planification décrit dans la résolution de l’OHI 12/2002</w:t>
      </w:r>
      <w:r w:rsidR="00495EB1" w:rsidRPr="00A11039">
        <w:rPr>
          <w:rFonts w:eastAsia="Times New Roman"/>
          <w:color w:val="FF0000"/>
          <w:lang w:val="fr-FR"/>
        </w:rPr>
        <w:t xml:space="preserve"> telle qu’amendée (y compris le plan stratégique), la préparation du programme de travail et du budget triennaux de l’OHI</w:t>
      </w:r>
      <w:r w:rsidR="00734813">
        <w:rPr>
          <w:rFonts w:eastAsia="Times New Roman"/>
          <w:color w:val="FF0000"/>
          <w:lang w:val="fr-FR"/>
        </w:rPr>
        <w:t xml:space="preserve"> (2021-2023)</w:t>
      </w:r>
      <w:r w:rsidR="00495EB1" w:rsidRPr="00A11039">
        <w:rPr>
          <w:rFonts w:eastAsia="Times New Roman"/>
          <w:color w:val="FF0000"/>
          <w:lang w:val="fr-FR"/>
        </w:rPr>
        <w:t>, à soumettre à l’A-2</w:t>
      </w:r>
      <w:r w:rsidRPr="00A11039">
        <w:rPr>
          <w:rFonts w:eastAsia="Times New Roman"/>
          <w:color w:val="FF0000"/>
          <w:lang w:val="fr-FR"/>
        </w:rPr>
        <w:t xml:space="preserve">. </w:t>
      </w:r>
      <w:r w:rsidRPr="00A11039">
        <w:rPr>
          <w:rFonts w:eastAsiaTheme="minorEastAsia"/>
          <w:color w:val="FF0000"/>
          <w:lang w:val="fr-FR"/>
        </w:rPr>
        <w:t>(</w:t>
      </w:r>
      <w:proofErr w:type="gramStart"/>
      <w:r w:rsidRPr="00A11039">
        <w:rPr>
          <w:rFonts w:eastAsiaTheme="minorEastAsia"/>
          <w:color w:val="FF0000"/>
          <w:lang w:val="fr-FR"/>
        </w:rPr>
        <w:t>d</w:t>
      </w:r>
      <w:r w:rsidR="00495EB1" w:rsidRPr="00A11039">
        <w:rPr>
          <w:rFonts w:eastAsiaTheme="minorEastAsia"/>
          <w:color w:val="FF0000"/>
          <w:lang w:val="fr-FR"/>
        </w:rPr>
        <w:t>ate</w:t>
      </w:r>
      <w:proofErr w:type="gramEnd"/>
      <w:r w:rsidR="00495EB1" w:rsidRPr="00A11039">
        <w:rPr>
          <w:rFonts w:eastAsiaTheme="minorEastAsia"/>
          <w:color w:val="FF0000"/>
          <w:lang w:val="fr-FR"/>
        </w:rPr>
        <w:t xml:space="preserve"> limite </w:t>
      </w:r>
      <w:r w:rsidRPr="00A11039">
        <w:rPr>
          <w:rFonts w:eastAsiaTheme="minorEastAsia"/>
          <w:color w:val="FF0000"/>
          <w:lang w:val="fr-FR"/>
        </w:rPr>
        <w:t xml:space="preserve">: </w:t>
      </w:r>
      <w:r w:rsidR="00495EB1" w:rsidRPr="00A11039">
        <w:rPr>
          <w:rFonts w:eastAsiaTheme="minorEastAsia"/>
          <w:color w:val="FF0000"/>
          <w:lang w:val="fr-FR"/>
        </w:rPr>
        <w:t>d’avril</w:t>
      </w:r>
      <w:r w:rsidRPr="00A11039">
        <w:rPr>
          <w:rFonts w:eastAsia="Times New Roman"/>
          <w:color w:val="FF0000"/>
          <w:lang w:val="fr-FR"/>
        </w:rPr>
        <w:t xml:space="preserve"> 2019 </w:t>
      </w:r>
      <w:r w:rsidR="00495EB1" w:rsidRPr="00A11039">
        <w:rPr>
          <w:rFonts w:eastAsia="Times New Roman"/>
          <w:color w:val="FF0000"/>
          <w:lang w:val="fr-FR"/>
        </w:rPr>
        <w:t>au</w:t>
      </w:r>
      <w:r w:rsidRPr="00A11039">
        <w:rPr>
          <w:rFonts w:eastAsia="Times New Roman"/>
          <w:color w:val="FF0000"/>
          <w:lang w:val="fr-FR"/>
        </w:rPr>
        <w:t xml:space="preserve"> C-3 </w:t>
      </w:r>
      <w:r w:rsidR="00495EB1" w:rsidRPr="00A11039">
        <w:rPr>
          <w:rFonts w:eastAsia="Times New Roman"/>
          <w:color w:val="FF0000"/>
          <w:lang w:val="fr-FR"/>
        </w:rPr>
        <w:t>en préparation de l’</w:t>
      </w:r>
      <w:r w:rsidRPr="00A11039">
        <w:rPr>
          <w:rFonts w:eastAsia="Times New Roman"/>
          <w:color w:val="FF0000"/>
          <w:lang w:val="fr-FR"/>
        </w:rPr>
        <w:t>A-2)</w:t>
      </w:r>
    </w:p>
    <w:p w14:paraId="25BDF847" w14:textId="77777777" w:rsidR="00993371" w:rsidRPr="00A11039" w:rsidRDefault="00993371" w:rsidP="00BB2FA2">
      <w:pPr>
        <w:spacing w:line="276" w:lineRule="auto"/>
        <w:jc w:val="both"/>
        <w:rPr>
          <w:rFonts w:eastAsiaTheme="minorEastAsia"/>
          <w:color w:val="FF0000"/>
          <w:lang w:val="fr-FR"/>
        </w:rPr>
      </w:pPr>
    </w:p>
    <w:p w14:paraId="03EA7019" w14:textId="56BA5447" w:rsidR="00993371" w:rsidRPr="00A11039" w:rsidRDefault="00993371" w:rsidP="00BB2FA2">
      <w:pPr>
        <w:spacing w:line="276" w:lineRule="auto"/>
        <w:jc w:val="both"/>
        <w:rPr>
          <w:lang w:val="fr-FR"/>
        </w:rPr>
      </w:pPr>
      <w:r w:rsidRPr="00A11039">
        <w:rPr>
          <w:lang w:val="fr-FR"/>
        </w:rPr>
        <w:t>9.2</w:t>
      </w:r>
      <w:r w:rsidRPr="00A11039">
        <w:rPr>
          <w:lang w:val="fr-FR"/>
        </w:rPr>
        <w:tab/>
      </w:r>
      <w:r w:rsidRPr="00A11039">
        <w:rPr>
          <w:b/>
          <w:lang w:val="fr-FR"/>
        </w:rPr>
        <w:t>Propos</w:t>
      </w:r>
      <w:r w:rsidR="00F5647A" w:rsidRPr="00A11039">
        <w:rPr>
          <w:b/>
          <w:lang w:val="fr-FR"/>
        </w:rPr>
        <w:t>ition d’amendement du Règlement général concern</w:t>
      </w:r>
      <w:r w:rsidR="008F534C" w:rsidRPr="00A11039">
        <w:rPr>
          <w:b/>
          <w:lang w:val="fr-FR"/>
        </w:rPr>
        <w:t>ant</w:t>
      </w:r>
      <w:r w:rsidR="00F5647A" w:rsidRPr="00A11039">
        <w:rPr>
          <w:b/>
          <w:lang w:val="fr-FR"/>
        </w:rPr>
        <w:t xml:space="preserve"> le processus d’élection du Secrétaire général et des Directeurs</w:t>
      </w:r>
    </w:p>
    <w:p w14:paraId="53DB1A51" w14:textId="77777777" w:rsidR="00993371" w:rsidRPr="00A11039" w:rsidRDefault="00993371" w:rsidP="00BB2FA2">
      <w:pPr>
        <w:spacing w:line="276" w:lineRule="auto"/>
        <w:jc w:val="both"/>
        <w:rPr>
          <w:b/>
          <w:lang w:val="fr-FR"/>
        </w:rPr>
      </w:pPr>
    </w:p>
    <w:p w14:paraId="178D67DA" w14:textId="07FA8078" w:rsidR="004F6E3D" w:rsidRPr="00A11039" w:rsidRDefault="00F5647A" w:rsidP="00AD0EA3">
      <w:pPr>
        <w:spacing w:line="276" w:lineRule="auto"/>
        <w:jc w:val="both"/>
        <w:rPr>
          <w:lang w:val="fr-FR"/>
        </w:rPr>
      </w:pPr>
      <w:r w:rsidRPr="00A11039">
        <w:rPr>
          <w:lang w:val="fr-FR"/>
        </w:rPr>
        <w:t xml:space="preserve">Le </w:t>
      </w:r>
      <w:r w:rsidR="00993371" w:rsidRPr="00A11039">
        <w:rPr>
          <w:lang w:val="fr-FR"/>
        </w:rPr>
        <w:t xml:space="preserve">Canada </w:t>
      </w:r>
      <w:r w:rsidRPr="00A11039">
        <w:rPr>
          <w:lang w:val="fr-FR"/>
        </w:rPr>
        <w:t xml:space="preserve">présente un rapport sur la « Proposition d’amendement </w:t>
      </w:r>
      <w:r w:rsidR="008F534C" w:rsidRPr="00A11039">
        <w:rPr>
          <w:lang w:val="fr-FR"/>
        </w:rPr>
        <w:t>du Règlement général concernant le processus d’élection du Secrétaire général et des Directeurs » qui a été rédigée par l’</w:t>
      </w:r>
      <w:r w:rsidR="00993371" w:rsidRPr="00A11039">
        <w:rPr>
          <w:lang w:val="fr-FR"/>
        </w:rPr>
        <w:t>Austra</w:t>
      </w:r>
      <w:r w:rsidR="008F534C" w:rsidRPr="00A11039">
        <w:rPr>
          <w:lang w:val="fr-FR"/>
        </w:rPr>
        <w:t>lie</w:t>
      </w:r>
      <w:r w:rsidR="00FF59DD" w:rsidRPr="00A11039">
        <w:rPr>
          <w:lang w:val="fr-FR"/>
        </w:rPr>
        <w:t xml:space="preserve">, </w:t>
      </w:r>
      <w:r w:rsidR="008F534C" w:rsidRPr="00A11039">
        <w:rPr>
          <w:lang w:val="fr-FR"/>
        </w:rPr>
        <w:t xml:space="preserve">le </w:t>
      </w:r>
      <w:r w:rsidR="00FF59DD" w:rsidRPr="00A11039">
        <w:rPr>
          <w:lang w:val="fr-FR"/>
        </w:rPr>
        <w:t>Br</w:t>
      </w:r>
      <w:r w:rsidR="008F534C" w:rsidRPr="00A11039">
        <w:rPr>
          <w:lang w:val="fr-FR"/>
        </w:rPr>
        <w:t>és</w:t>
      </w:r>
      <w:r w:rsidR="00FF59DD" w:rsidRPr="00A11039">
        <w:rPr>
          <w:lang w:val="fr-FR"/>
        </w:rPr>
        <w:t xml:space="preserve">il, </w:t>
      </w:r>
      <w:r w:rsidR="008F534C" w:rsidRPr="00A11039">
        <w:rPr>
          <w:lang w:val="fr-FR"/>
        </w:rPr>
        <w:t xml:space="preserve">le </w:t>
      </w:r>
      <w:r w:rsidR="00FF59DD" w:rsidRPr="00A11039">
        <w:rPr>
          <w:lang w:val="fr-FR"/>
        </w:rPr>
        <w:t xml:space="preserve">Canada </w:t>
      </w:r>
      <w:r w:rsidR="008F534C" w:rsidRPr="00A11039">
        <w:rPr>
          <w:lang w:val="fr-FR"/>
        </w:rPr>
        <w:t>et la</w:t>
      </w:r>
      <w:r w:rsidR="00FF59DD" w:rsidRPr="00A11039">
        <w:rPr>
          <w:lang w:val="fr-FR"/>
        </w:rPr>
        <w:t xml:space="preserve"> France. </w:t>
      </w:r>
      <w:r w:rsidR="008F534C" w:rsidRPr="00A11039">
        <w:rPr>
          <w:lang w:val="fr-FR"/>
        </w:rPr>
        <w:t xml:space="preserve">Bien qu’il soit reconnu que le fait de donner la possibilité aux candidats de se présenter devant les Etats membres pendant un maximum de </w:t>
      </w:r>
      <w:r w:rsidR="00993371" w:rsidRPr="00A11039">
        <w:rPr>
          <w:lang w:val="fr-FR"/>
        </w:rPr>
        <w:t>15</w:t>
      </w:r>
      <w:r w:rsidR="00AB3379" w:rsidRPr="00A11039">
        <w:rPr>
          <w:lang w:val="fr-FR"/>
        </w:rPr>
        <w:t xml:space="preserve"> </w:t>
      </w:r>
      <w:r w:rsidR="00993371" w:rsidRPr="00A11039">
        <w:rPr>
          <w:lang w:val="fr-FR"/>
        </w:rPr>
        <w:t xml:space="preserve">minutes </w:t>
      </w:r>
      <w:r w:rsidR="008F534C" w:rsidRPr="00A11039">
        <w:rPr>
          <w:lang w:val="fr-FR"/>
        </w:rPr>
        <w:t>avant les é</w:t>
      </w:r>
      <w:r w:rsidR="00993371" w:rsidRPr="00A11039">
        <w:rPr>
          <w:lang w:val="fr-FR"/>
        </w:rPr>
        <w:t xml:space="preserve">lections </w:t>
      </w:r>
      <w:r w:rsidR="008F534C" w:rsidRPr="00A11039">
        <w:rPr>
          <w:lang w:val="fr-FR"/>
        </w:rPr>
        <w:t>permettrait aux candidats de s’exprimer davantage et aux Etats membres de mieux les connaître</w:t>
      </w:r>
      <w:r w:rsidR="00993371" w:rsidRPr="00A11039">
        <w:rPr>
          <w:lang w:val="fr-FR"/>
        </w:rPr>
        <w:t xml:space="preserve">, </w:t>
      </w:r>
      <w:r w:rsidR="008F534C" w:rsidRPr="00A11039">
        <w:rPr>
          <w:lang w:val="fr-FR"/>
        </w:rPr>
        <w:t xml:space="preserve">certains s’inquiètent du fait que ce procédé favoriserait les </w:t>
      </w:r>
      <w:r w:rsidR="003C7D37" w:rsidRPr="00A11039">
        <w:rPr>
          <w:lang w:val="fr-FR"/>
        </w:rPr>
        <w:t>candidats dont l’anglais est la langue maternelle</w:t>
      </w:r>
      <w:r w:rsidR="00993371" w:rsidRPr="00A11039">
        <w:rPr>
          <w:lang w:val="fr-FR"/>
        </w:rPr>
        <w:t xml:space="preserve">. </w:t>
      </w:r>
      <w:r w:rsidR="003C7D37" w:rsidRPr="00A11039">
        <w:rPr>
          <w:lang w:val="fr-FR"/>
        </w:rPr>
        <w:t>De même, pour réussir à mieux connaître les candidats, les candidatures pourraient être mises à la disposition des Etats membres quelques mois avant l’Assemblée,</w:t>
      </w:r>
      <w:r w:rsidR="00993371" w:rsidRPr="00A11039">
        <w:rPr>
          <w:lang w:val="fr-FR"/>
        </w:rPr>
        <w:t xml:space="preserve"> </w:t>
      </w:r>
      <w:r w:rsidR="003C7D37" w:rsidRPr="00A11039">
        <w:rPr>
          <w:lang w:val="fr-FR"/>
        </w:rPr>
        <w:t xml:space="preserve">et il est </w:t>
      </w:r>
      <w:r w:rsidR="009C0ADE">
        <w:rPr>
          <w:lang w:val="fr-FR"/>
        </w:rPr>
        <w:t xml:space="preserve">donc proposé, à la place, de suivre </w:t>
      </w:r>
      <w:r w:rsidR="003C7D37" w:rsidRPr="00A11039">
        <w:rPr>
          <w:lang w:val="fr-FR"/>
        </w:rPr>
        <w:t>ce processus</w:t>
      </w:r>
      <w:r w:rsidR="00993371" w:rsidRPr="00A11039">
        <w:rPr>
          <w:lang w:val="fr-FR"/>
        </w:rPr>
        <w:t xml:space="preserve">. </w:t>
      </w:r>
      <w:r w:rsidR="00B702BB" w:rsidRPr="00A11039">
        <w:rPr>
          <w:lang w:val="fr-FR"/>
        </w:rPr>
        <w:t xml:space="preserve">Il est proposé qu’il soit demandé aux candidats de s’engager pour une durée de </w:t>
      </w:r>
      <w:r w:rsidR="00993371" w:rsidRPr="00A11039">
        <w:rPr>
          <w:lang w:val="fr-FR"/>
        </w:rPr>
        <w:t>six</w:t>
      </w:r>
      <w:r w:rsidR="00B702BB" w:rsidRPr="00A11039">
        <w:rPr>
          <w:lang w:val="fr-FR"/>
        </w:rPr>
        <w:t xml:space="preserve"> ans, permettant une plus grande stabilité pour le Secrétariat</w:t>
      </w:r>
      <w:r w:rsidR="00993371" w:rsidRPr="00A11039">
        <w:rPr>
          <w:lang w:val="fr-FR"/>
        </w:rPr>
        <w:t xml:space="preserve">. </w:t>
      </w:r>
      <w:r w:rsidR="00B702BB" w:rsidRPr="00A11039">
        <w:rPr>
          <w:lang w:val="fr-FR"/>
        </w:rPr>
        <w:t>En outre</w:t>
      </w:r>
      <w:r w:rsidR="00993371" w:rsidRPr="00A11039">
        <w:rPr>
          <w:lang w:val="fr-FR"/>
        </w:rPr>
        <w:t xml:space="preserve">, </w:t>
      </w:r>
      <w:r w:rsidR="00B702BB" w:rsidRPr="00A11039">
        <w:rPr>
          <w:lang w:val="fr-FR"/>
        </w:rPr>
        <w:t xml:space="preserve">étant donné qu’un seul </w:t>
      </w:r>
      <w:r w:rsidR="00993371" w:rsidRPr="00A11039">
        <w:rPr>
          <w:lang w:val="fr-FR"/>
        </w:rPr>
        <w:t xml:space="preserve">cycle </w:t>
      </w:r>
      <w:r w:rsidR="00B702BB" w:rsidRPr="00A11039">
        <w:rPr>
          <w:lang w:val="fr-FR"/>
        </w:rPr>
        <w:t>d’élection a eu lieu sous la nouvelle</w:t>
      </w:r>
      <w:r w:rsidR="00993371" w:rsidRPr="00A11039">
        <w:rPr>
          <w:lang w:val="fr-FR"/>
        </w:rPr>
        <w:t xml:space="preserve"> Convention, </w:t>
      </w:r>
      <w:r w:rsidR="00E8656B" w:rsidRPr="00A11039">
        <w:rPr>
          <w:lang w:val="fr-FR"/>
        </w:rPr>
        <w:t>il est proposé de laisser passer quelques années</w:t>
      </w:r>
      <w:r w:rsidR="00993371" w:rsidRPr="00A11039">
        <w:rPr>
          <w:lang w:val="fr-FR"/>
        </w:rPr>
        <w:t xml:space="preserve">, </w:t>
      </w:r>
      <w:r w:rsidR="00E8656B" w:rsidRPr="00A11039">
        <w:rPr>
          <w:lang w:val="fr-FR"/>
        </w:rPr>
        <w:t>et il est décidé d’</w:t>
      </w:r>
      <w:r w:rsidR="00782741" w:rsidRPr="00A11039">
        <w:rPr>
          <w:lang w:val="fr-FR"/>
        </w:rPr>
        <w:t>examiner</w:t>
      </w:r>
      <w:r w:rsidR="00E8656B" w:rsidRPr="00A11039">
        <w:rPr>
          <w:lang w:val="fr-FR"/>
        </w:rPr>
        <w:t xml:space="preserve"> les processus de vote ainsi que les </w:t>
      </w:r>
      <w:r w:rsidR="00D13ADB">
        <w:rPr>
          <w:lang w:val="fr-FR"/>
        </w:rPr>
        <w:t>usages en vigueur dans des</w:t>
      </w:r>
      <w:r w:rsidR="00AA6DD9">
        <w:rPr>
          <w:lang w:val="fr-FR"/>
        </w:rPr>
        <w:t xml:space="preserve"> </w:t>
      </w:r>
      <w:r w:rsidR="00E8656B" w:rsidRPr="00A11039">
        <w:rPr>
          <w:lang w:val="fr-FR"/>
        </w:rPr>
        <w:t>organisations similaires</w:t>
      </w:r>
      <w:r w:rsidR="00993371" w:rsidRPr="00A11039">
        <w:rPr>
          <w:lang w:val="fr-FR"/>
        </w:rPr>
        <w:t xml:space="preserve">, </w:t>
      </w:r>
      <w:r w:rsidR="00E8656B" w:rsidRPr="00A11039">
        <w:rPr>
          <w:lang w:val="fr-FR"/>
        </w:rPr>
        <w:t>avant de prendre la décision de modifier le processus d’élection</w:t>
      </w:r>
      <w:r w:rsidR="00993371" w:rsidRPr="00A11039">
        <w:rPr>
          <w:lang w:val="fr-FR"/>
        </w:rPr>
        <w:t xml:space="preserve">. </w:t>
      </w:r>
      <w:r w:rsidR="00E8656B" w:rsidRPr="00A11039">
        <w:rPr>
          <w:lang w:val="fr-FR"/>
        </w:rPr>
        <w:t xml:space="preserve">La proposition </w:t>
      </w:r>
      <w:r w:rsidR="00A11039" w:rsidRPr="00A11039">
        <w:rPr>
          <w:lang w:val="fr-FR"/>
        </w:rPr>
        <w:t>susmentionnée</w:t>
      </w:r>
      <w:r w:rsidR="00E8656B" w:rsidRPr="00A11039">
        <w:rPr>
          <w:lang w:val="fr-FR"/>
        </w:rPr>
        <w:t xml:space="preserve"> est par conséquent retirée et l’</w:t>
      </w:r>
      <w:r w:rsidR="00FF3978" w:rsidRPr="00A11039">
        <w:rPr>
          <w:lang w:val="fr-FR"/>
        </w:rPr>
        <w:t xml:space="preserve">Action C1/49 </w:t>
      </w:r>
      <w:r w:rsidR="00E8656B" w:rsidRPr="00A11039">
        <w:rPr>
          <w:lang w:val="fr-FR"/>
        </w:rPr>
        <w:t>est close</w:t>
      </w:r>
      <w:r w:rsidR="00FF3978" w:rsidRPr="00A11039">
        <w:rPr>
          <w:lang w:val="fr-FR"/>
        </w:rPr>
        <w:t xml:space="preserve"> (</w:t>
      </w:r>
      <w:r w:rsidR="00E8656B" w:rsidRPr="00A11039">
        <w:rPr>
          <w:lang w:val="fr-FR"/>
        </w:rPr>
        <w:t>cf.</w:t>
      </w:r>
      <w:r w:rsidR="00FD23FB" w:rsidRPr="00A11039">
        <w:rPr>
          <w:lang w:val="fr-FR"/>
        </w:rPr>
        <w:t xml:space="preserve"> paragraph</w:t>
      </w:r>
      <w:r w:rsidR="00E8656B" w:rsidRPr="00A11039">
        <w:rPr>
          <w:lang w:val="fr-FR"/>
        </w:rPr>
        <w:t>e</w:t>
      </w:r>
      <w:r w:rsidR="00FD23FB" w:rsidRPr="00A11039">
        <w:rPr>
          <w:lang w:val="fr-FR"/>
        </w:rPr>
        <w:t xml:space="preserve"> 3.1).</w:t>
      </w:r>
    </w:p>
    <w:p w14:paraId="26D5C22E" w14:textId="77777777" w:rsidR="00993371" w:rsidRPr="00A11039" w:rsidRDefault="00993371" w:rsidP="00BB2FA2">
      <w:pPr>
        <w:spacing w:line="276" w:lineRule="auto"/>
        <w:jc w:val="both"/>
        <w:rPr>
          <w:rFonts w:eastAsiaTheme="minorEastAsia"/>
          <w:color w:val="FF0000"/>
          <w:lang w:val="fr-FR"/>
        </w:rPr>
      </w:pPr>
    </w:p>
    <w:p w14:paraId="71872A16" w14:textId="25894976" w:rsidR="00FD23FB" w:rsidRPr="00A11039" w:rsidRDefault="00FD23FB" w:rsidP="00BB2FA2">
      <w:pPr>
        <w:spacing w:line="276" w:lineRule="auto"/>
        <w:jc w:val="both"/>
        <w:rPr>
          <w:color w:val="FF0000"/>
          <w:lang w:val="fr-FR"/>
        </w:rPr>
      </w:pPr>
      <w:r w:rsidRPr="00A11039">
        <w:rPr>
          <w:b/>
          <w:color w:val="FF0000"/>
          <w:lang w:val="fr-FR"/>
        </w:rPr>
        <w:t>D</w:t>
      </w:r>
      <w:r w:rsidR="00E8656B" w:rsidRPr="00A11039">
        <w:rPr>
          <w:b/>
          <w:color w:val="FF0000"/>
          <w:lang w:val="fr-FR"/>
        </w:rPr>
        <w:t>é</w:t>
      </w:r>
      <w:r w:rsidRPr="00A11039">
        <w:rPr>
          <w:b/>
          <w:color w:val="FF0000"/>
          <w:lang w:val="fr-FR"/>
        </w:rPr>
        <w:t>cision C2/09</w:t>
      </w:r>
      <w:r w:rsidRPr="00A11039">
        <w:rPr>
          <w:color w:val="FF0000"/>
          <w:lang w:val="fr-FR"/>
        </w:rPr>
        <w:t xml:space="preserve"> (</w:t>
      </w:r>
      <w:r w:rsidR="002D308B">
        <w:rPr>
          <w:color w:val="FF0000"/>
          <w:lang w:val="fr-FR"/>
        </w:rPr>
        <w:t>auparavant</w:t>
      </w:r>
      <w:r w:rsidRPr="00A11039">
        <w:rPr>
          <w:color w:val="FF0000"/>
          <w:lang w:val="fr-FR"/>
        </w:rPr>
        <w:t xml:space="preserve"> Action C1/49)</w:t>
      </w:r>
      <w:r w:rsidR="00E8656B" w:rsidRPr="00A11039">
        <w:rPr>
          <w:color w:val="FF0000"/>
          <w:lang w:val="fr-FR"/>
        </w:rPr>
        <w:t> </w:t>
      </w:r>
      <w:r w:rsidR="00E8656B" w:rsidRPr="00A11039">
        <w:rPr>
          <w:b/>
          <w:color w:val="FF0000"/>
          <w:lang w:val="fr-FR"/>
        </w:rPr>
        <w:t>:</w:t>
      </w:r>
      <w:r w:rsidRPr="00A11039">
        <w:rPr>
          <w:color w:val="FF0000"/>
          <w:lang w:val="fr-FR"/>
        </w:rPr>
        <w:t xml:space="preserve"> </w:t>
      </w:r>
      <w:r w:rsidR="00495EB1" w:rsidRPr="00A11039">
        <w:rPr>
          <w:rFonts w:eastAsia="Times New Roman"/>
          <w:b/>
          <w:color w:val="FF0000"/>
          <w:lang w:val="fr-FR"/>
        </w:rPr>
        <w:t xml:space="preserve">Le Conseil </w:t>
      </w:r>
      <w:r w:rsidR="00495EB1" w:rsidRPr="00A11039">
        <w:rPr>
          <w:rFonts w:eastAsia="Times New Roman"/>
          <w:color w:val="FF0000"/>
          <w:lang w:val="fr-FR"/>
        </w:rPr>
        <w:t xml:space="preserve">remercie le </w:t>
      </w:r>
      <w:r w:rsidR="00495EB1" w:rsidRPr="00A11039">
        <w:rPr>
          <w:rFonts w:eastAsia="Times New Roman"/>
          <w:b/>
          <w:color w:val="FF0000"/>
          <w:lang w:val="fr-FR"/>
        </w:rPr>
        <w:t>Canada soutenu par l’Australie, le Brésil</w:t>
      </w:r>
      <w:r w:rsidR="000C3DD4">
        <w:rPr>
          <w:rFonts w:eastAsia="Times New Roman"/>
          <w:b/>
          <w:color w:val="FF0000"/>
          <w:lang w:val="fr-FR"/>
        </w:rPr>
        <w:t>, la</w:t>
      </w:r>
      <w:r w:rsidR="00495EB1" w:rsidRPr="00A11039">
        <w:rPr>
          <w:rFonts w:eastAsia="Times New Roman"/>
          <w:b/>
          <w:color w:val="FF0000"/>
          <w:lang w:val="fr-FR"/>
        </w:rPr>
        <w:t xml:space="preserve"> France et la Norvège </w:t>
      </w:r>
      <w:r w:rsidR="00495EB1" w:rsidRPr="00A11039">
        <w:rPr>
          <w:rFonts w:eastAsia="Times New Roman"/>
          <w:color w:val="FF0000"/>
          <w:lang w:val="fr-FR"/>
        </w:rPr>
        <w:t>ainsi que tout autre EM intéressé, pour leur proposition visant à mener des discussions informelles sur de possibles améliorations du Règlement général au sujet du processus d’élection</w:t>
      </w:r>
      <w:r w:rsidR="00495EB1" w:rsidRPr="00A11039">
        <w:rPr>
          <w:color w:val="FF0000"/>
          <w:lang w:val="fr-FR"/>
        </w:rPr>
        <w:t xml:space="preserve"> </w:t>
      </w:r>
      <w:r w:rsidRPr="00A11039">
        <w:rPr>
          <w:color w:val="FF0000"/>
          <w:lang w:val="fr-FR"/>
        </w:rPr>
        <w:t>(</w:t>
      </w:r>
      <w:r w:rsidR="00495EB1" w:rsidRPr="00A11039">
        <w:rPr>
          <w:color w:val="FF0000"/>
          <w:lang w:val="fr-FR"/>
        </w:rPr>
        <w:t>l’</w:t>
      </w:r>
      <w:r w:rsidRPr="00A11039">
        <w:rPr>
          <w:color w:val="FF0000"/>
          <w:lang w:val="fr-FR"/>
        </w:rPr>
        <w:t xml:space="preserve">Action C1/49 </w:t>
      </w:r>
      <w:r w:rsidR="00495EB1" w:rsidRPr="00A11039">
        <w:rPr>
          <w:color w:val="FF0000"/>
          <w:lang w:val="fr-FR"/>
        </w:rPr>
        <w:t>est close</w:t>
      </w:r>
      <w:r w:rsidRPr="00A11039">
        <w:rPr>
          <w:color w:val="FF0000"/>
          <w:lang w:val="fr-FR"/>
        </w:rPr>
        <w:t>).</w:t>
      </w:r>
    </w:p>
    <w:p w14:paraId="696683DA" w14:textId="77777777" w:rsidR="00FD23FB" w:rsidRPr="00A11039" w:rsidRDefault="00FD23FB" w:rsidP="00BB2FA2">
      <w:pPr>
        <w:spacing w:line="276" w:lineRule="auto"/>
        <w:jc w:val="both"/>
        <w:rPr>
          <w:rFonts w:eastAsiaTheme="minorEastAsia"/>
          <w:color w:val="FF0000"/>
          <w:lang w:val="fr-FR"/>
        </w:rPr>
      </w:pPr>
    </w:p>
    <w:p w14:paraId="1CDD37C3" w14:textId="1E91A9AA" w:rsidR="00FF04E8" w:rsidRPr="00A11039" w:rsidRDefault="00FF04E8" w:rsidP="00FF04E8">
      <w:pPr>
        <w:spacing w:line="276" w:lineRule="auto"/>
        <w:jc w:val="both"/>
        <w:rPr>
          <w:rFonts w:eastAsiaTheme="minorEastAsia"/>
          <w:lang w:val="fr-FR"/>
        </w:rPr>
      </w:pPr>
      <w:r w:rsidRPr="00A11039">
        <w:rPr>
          <w:rFonts w:eastAsiaTheme="minorEastAsia"/>
          <w:lang w:val="fr-FR"/>
        </w:rPr>
        <w:t>9.3</w:t>
      </w:r>
      <w:r w:rsidRPr="00A11039">
        <w:rPr>
          <w:rFonts w:eastAsiaTheme="minorEastAsia"/>
          <w:lang w:val="fr-FR"/>
        </w:rPr>
        <w:tab/>
      </w:r>
      <w:r w:rsidR="00E8656B" w:rsidRPr="00A11039">
        <w:rPr>
          <w:rFonts w:eastAsiaTheme="minorEastAsia"/>
          <w:b/>
          <w:lang w:val="fr-FR"/>
        </w:rPr>
        <w:t>Déclaration de la République de Corée</w:t>
      </w:r>
    </w:p>
    <w:p w14:paraId="6DB0E717" w14:textId="301F23AF" w:rsidR="00FF04E8" w:rsidRPr="00A11039" w:rsidRDefault="00E8656B" w:rsidP="00FF04E8">
      <w:pPr>
        <w:pStyle w:val="yiv4429778679msonormal"/>
        <w:spacing w:line="276" w:lineRule="auto"/>
        <w:jc w:val="both"/>
        <w:rPr>
          <w:lang w:val="fr-FR"/>
        </w:rPr>
      </w:pPr>
      <w:r w:rsidRPr="00A11039">
        <w:rPr>
          <w:lang w:val="fr-FR"/>
        </w:rPr>
        <w:t>La République de Corée se dit préoccupée du recours à la procédure par correspondance pour l’</w:t>
      </w:r>
      <w:r w:rsidR="00FF04E8" w:rsidRPr="00A11039">
        <w:rPr>
          <w:lang w:val="fr-FR"/>
        </w:rPr>
        <w:t xml:space="preserve">adoption </w:t>
      </w:r>
      <w:r w:rsidRPr="00A11039">
        <w:rPr>
          <w:lang w:val="fr-FR"/>
        </w:rPr>
        <w:t>finale de projets de ré</w:t>
      </w:r>
      <w:r w:rsidR="00FF04E8" w:rsidRPr="00A11039">
        <w:rPr>
          <w:lang w:val="fr-FR"/>
        </w:rPr>
        <w:t xml:space="preserve">solutions </w:t>
      </w:r>
      <w:r w:rsidRPr="00A11039">
        <w:rPr>
          <w:lang w:val="fr-FR"/>
        </w:rPr>
        <w:t>ou de décisions</w:t>
      </w:r>
      <w:r w:rsidR="00FF04E8" w:rsidRPr="00A11039">
        <w:rPr>
          <w:lang w:val="fr-FR"/>
        </w:rPr>
        <w:t xml:space="preserve">. </w:t>
      </w:r>
      <w:r w:rsidR="000734F3" w:rsidRPr="00A11039">
        <w:rPr>
          <w:lang w:val="fr-FR"/>
        </w:rPr>
        <w:t xml:space="preserve">Selon la </w:t>
      </w:r>
      <w:r w:rsidR="00D13ADB" w:rsidRPr="00A11039">
        <w:rPr>
          <w:lang w:val="fr-FR"/>
        </w:rPr>
        <w:t>République</w:t>
      </w:r>
      <w:r w:rsidR="000734F3" w:rsidRPr="00A11039">
        <w:rPr>
          <w:lang w:val="fr-FR"/>
        </w:rPr>
        <w:t xml:space="preserve"> de Corée, le recours à la procédure par correspondance pour l’adoption finale de résolutions ou de décisions devrait être exceptionnel, en raison d’une nécessité urgente, sauf pour les normes et spécifications techniques de l’OHI</w:t>
      </w:r>
      <w:r w:rsidR="00FF04E8" w:rsidRPr="00A11039">
        <w:rPr>
          <w:lang w:val="fr-FR"/>
        </w:rPr>
        <w:t xml:space="preserve">. </w:t>
      </w:r>
      <w:r w:rsidR="000734F3" w:rsidRPr="00A11039">
        <w:rPr>
          <w:lang w:val="fr-FR"/>
        </w:rPr>
        <w:t xml:space="preserve">Le principe général </w:t>
      </w:r>
      <w:r w:rsidR="00AF5FAE" w:rsidRPr="00A11039">
        <w:rPr>
          <w:lang w:val="fr-FR"/>
        </w:rPr>
        <w:t>consisterait à soumettre les projets de résolutions ou de décisions à l’Assemblée aux fins d’</w:t>
      </w:r>
      <w:r w:rsidR="00FF04E8" w:rsidRPr="00A11039">
        <w:rPr>
          <w:lang w:val="fr-FR"/>
        </w:rPr>
        <w:t>adoption</w:t>
      </w:r>
      <w:r w:rsidR="00AF5FAE" w:rsidRPr="00A11039">
        <w:rPr>
          <w:lang w:val="fr-FR"/>
        </w:rPr>
        <w:t xml:space="preserve"> finale</w:t>
      </w:r>
      <w:r w:rsidR="00FF04E8" w:rsidRPr="00A11039">
        <w:rPr>
          <w:lang w:val="fr-FR"/>
        </w:rPr>
        <w:t xml:space="preserve">, </w:t>
      </w:r>
      <w:r w:rsidR="00AF5FAE" w:rsidRPr="00A11039">
        <w:rPr>
          <w:lang w:val="fr-FR"/>
        </w:rPr>
        <w:t>afin d’ouvrir la porte aux</w:t>
      </w:r>
      <w:r w:rsidR="00FF04E8" w:rsidRPr="00A11039">
        <w:rPr>
          <w:lang w:val="fr-FR"/>
        </w:rPr>
        <w:t xml:space="preserve"> discussion</w:t>
      </w:r>
      <w:r w:rsidR="00AF5FAE" w:rsidRPr="00A11039">
        <w:rPr>
          <w:lang w:val="fr-FR"/>
        </w:rPr>
        <w:t>s</w:t>
      </w:r>
      <w:r w:rsidR="00FF04E8" w:rsidRPr="00A11039">
        <w:rPr>
          <w:lang w:val="fr-FR"/>
        </w:rPr>
        <w:t xml:space="preserve"> </w:t>
      </w:r>
      <w:r w:rsidR="00AF5FAE" w:rsidRPr="00A11039">
        <w:rPr>
          <w:lang w:val="fr-FR"/>
        </w:rPr>
        <w:t>entre les Etats membres</w:t>
      </w:r>
      <w:r w:rsidR="00FF04E8" w:rsidRPr="00A11039">
        <w:rPr>
          <w:lang w:val="fr-FR"/>
        </w:rPr>
        <w:t xml:space="preserve">, </w:t>
      </w:r>
      <w:r w:rsidR="00AF5FAE" w:rsidRPr="00A11039">
        <w:rPr>
          <w:lang w:val="fr-FR"/>
        </w:rPr>
        <w:t>notamment pour les Etats membres n’ayant pas l’opportunité de participer aux</w:t>
      </w:r>
      <w:r w:rsidR="00FF04E8" w:rsidRPr="00A11039">
        <w:rPr>
          <w:lang w:val="fr-FR"/>
        </w:rPr>
        <w:t xml:space="preserve"> sessions</w:t>
      </w:r>
      <w:r w:rsidR="00AF5FAE" w:rsidRPr="00A11039">
        <w:rPr>
          <w:lang w:val="fr-FR"/>
        </w:rPr>
        <w:t xml:space="preserve"> du Conseil</w:t>
      </w:r>
      <w:r w:rsidR="00FF04E8" w:rsidRPr="00A11039">
        <w:rPr>
          <w:lang w:val="fr-FR"/>
        </w:rPr>
        <w:t xml:space="preserve">, </w:t>
      </w:r>
      <w:r w:rsidR="00AF5FAE" w:rsidRPr="00A11039">
        <w:rPr>
          <w:lang w:val="fr-FR"/>
        </w:rPr>
        <w:t>des groupes de travail</w:t>
      </w:r>
      <w:r w:rsidR="00FF04E8" w:rsidRPr="00A11039">
        <w:rPr>
          <w:lang w:val="fr-FR"/>
        </w:rPr>
        <w:t xml:space="preserve">, etc. </w:t>
      </w:r>
      <w:r w:rsidR="00AF5FAE" w:rsidRPr="00A11039">
        <w:rPr>
          <w:lang w:val="fr-FR"/>
        </w:rPr>
        <w:t xml:space="preserve">au cours desquelles les projets de résolutions concernés </w:t>
      </w:r>
      <w:r w:rsidR="00EC74C0">
        <w:rPr>
          <w:lang w:val="fr-FR"/>
        </w:rPr>
        <w:t>s</w:t>
      </w:r>
      <w:r w:rsidR="00AF5FAE" w:rsidRPr="00A11039">
        <w:rPr>
          <w:lang w:val="fr-FR"/>
        </w:rPr>
        <w:t>ont débattus</w:t>
      </w:r>
      <w:r w:rsidR="00FF04E8" w:rsidRPr="00A11039">
        <w:rPr>
          <w:lang w:val="fr-FR"/>
        </w:rPr>
        <w:t>.</w:t>
      </w:r>
    </w:p>
    <w:p w14:paraId="369E407D" w14:textId="35A8AADF" w:rsidR="00FF04E8" w:rsidRPr="00A11039" w:rsidRDefault="00FF04E8" w:rsidP="00FF04E8">
      <w:pPr>
        <w:pStyle w:val="yiv4429778679msonormal"/>
        <w:spacing w:line="276" w:lineRule="auto"/>
        <w:jc w:val="both"/>
        <w:rPr>
          <w:color w:val="FF0000"/>
          <w:lang w:val="fr-FR"/>
        </w:rPr>
      </w:pPr>
      <w:r w:rsidRPr="00A11039">
        <w:rPr>
          <w:b/>
          <w:color w:val="FF0000"/>
          <w:lang w:val="fr-FR"/>
        </w:rPr>
        <w:t>D</w:t>
      </w:r>
      <w:r w:rsidR="00AF5FAE" w:rsidRPr="00A11039">
        <w:rPr>
          <w:b/>
          <w:color w:val="FF0000"/>
          <w:lang w:val="fr-FR"/>
        </w:rPr>
        <w:t>é</w:t>
      </w:r>
      <w:r w:rsidRPr="00A11039">
        <w:rPr>
          <w:b/>
          <w:color w:val="FF0000"/>
          <w:lang w:val="fr-FR"/>
        </w:rPr>
        <w:t>cision C2/55</w:t>
      </w:r>
      <w:r w:rsidR="00AF5FAE" w:rsidRPr="00A11039">
        <w:rPr>
          <w:b/>
          <w:color w:val="FF0000"/>
          <w:lang w:val="fr-FR"/>
        </w:rPr>
        <w:t> </w:t>
      </w:r>
      <w:r w:rsidR="00EA0CAC" w:rsidRPr="00A11039">
        <w:rPr>
          <w:b/>
          <w:color w:val="FF0000"/>
          <w:lang w:val="fr-FR"/>
        </w:rPr>
        <w:t>:</w:t>
      </w:r>
      <w:r w:rsidRPr="00A11039">
        <w:rPr>
          <w:b/>
          <w:color w:val="FF0000"/>
          <w:lang w:val="fr-FR"/>
        </w:rPr>
        <w:t xml:space="preserve"> </w:t>
      </w:r>
      <w:r w:rsidR="00495EB1" w:rsidRPr="00A11039">
        <w:rPr>
          <w:b/>
          <w:color w:val="FF0000"/>
          <w:lang w:val="fr-FR"/>
        </w:rPr>
        <w:t xml:space="preserve">Le Conseil </w:t>
      </w:r>
      <w:r w:rsidR="00BF26D3">
        <w:rPr>
          <w:color w:val="FF0000"/>
          <w:lang w:val="fr-FR"/>
        </w:rPr>
        <w:t>prend bonne n</w:t>
      </w:r>
      <w:r w:rsidR="00495EB1" w:rsidRPr="00A11039">
        <w:rPr>
          <w:color w:val="FF0000"/>
          <w:lang w:val="fr-FR"/>
        </w:rPr>
        <w:t xml:space="preserve">ote </w:t>
      </w:r>
      <w:r w:rsidR="00BF26D3">
        <w:rPr>
          <w:color w:val="FF0000"/>
          <w:lang w:val="fr-FR"/>
        </w:rPr>
        <w:t>de la déclaration de la</w:t>
      </w:r>
      <w:r w:rsidR="00495EB1" w:rsidRPr="00A11039">
        <w:rPr>
          <w:color w:val="FF0000"/>
          <w:lang w:val="fr-FR"/>
        </w:rPr>
        <w:t xml:space="preserve"> </w:t>
      </w:r>
      <w:r w:rsidR="00D13ADB" w:rsidRPr="00DF552E">
        <w:rPr>
          <w:color w:val="FF0000"/>
          <w:lang w:val="fr-FR"/>
        </w:rPr>
        <w:t xml:space="preserve">République de Corée </w:t>
      </w:r>
      <w:r w:rsidR="00495EB1" w:rsidRPr="00A11039">
        <w:rPr>
          <w:color w:val="FF0000"/>
          <w:lang w:val="fr-FR"/>
        </w:rPr>
        <w:t>sur le processus de prise de décision à l’OHI</w:t>
      </w:r>
      <w:r w:rsidR="00E62AAE" w:rsidRPr="00A11039">
        <w:rPr>
          <w:color w:val="FF0000"/>
          <w:lang w:val="fr-FR"/>
        </w:rPr>
        <w:t>.</w:t>
      </w:r>
    </w:p>
    <w:p w14:paraId="701CBADF" w14:textId="7E8E59A9" w:rsidR="00FD23FB" w:rsidRPr="00A11039" w:rsidRDefault="00FD23FB" w:rsidP="00FF04E8">
      <w:pPr>
        <w:pStyle w:val="yiv4429778679msonormal"/>
        <w:spacing w:line="276" w:lineRule="auto"/>
        <w:jc w:val="both"/>
        <w:rPr>
          <w:lang w:val="fr-FR"/>
        </w:rPr>
      </w:pPr>
      <w:r w:rsidRPr="00A11039">
        <w:rPr>
          <w:lang w:val="fr-FR"/>
        </w:rPr>
        <w:t>9.4</w:t>
      </w:r>
      <w:r w:rsidRPr="00A11039">
        <w:rPr>
          <w:lang w:val="fr-FR"/>
        </w:rPr>
        <w:tab/>
      </w:r>
      <w:r w:rsidRPr="00A11039">
        <w:rPr>
          <w:b/>
          <w:lang w:val="fr-FR"/>
        </w:rPr>
        <w:t>M</w:t>
      </w:r>
      <w:r w:rsidR="00AF5FAE" w:rsidRPr="00A11039">
        <w:rPr>
          <w:b/>
          <w:lang w:val="fr-FR"/>
        </w:rPr>
        <w:t>.</w:t>
      </w:r>
      <w:r w:rsidRPr="00A11039">
        <w:rPr>
          <w:b/>
          <w:lang w:val="fr-FR"/>
        </w:rPr>
        <w:t xml:space="preserve"> Jeff Bryant (UKHO)</w:t>
      </w:r>
    </w:p>
    <w:p w14:paraId="1939F772" w14:textId="645006E3" w:rsidR="00B940C7" w:rsidRPr="00A11039" w:rsidRDefault="00934BB5" w:rsidP="00FF04E8">
      <w:pPr>
        <w:pStyle w:val="yiv4429778679msonormal"/>
        <w:spacing w:line="276" w:lineRule="auto"/>
        <w:jc w:val="both"/>
        <w:rPr>
          <w:lang w:val="fr-FR"/>
        </w:rPr>
      </w:pPr>
      <w:r w:rsidRPr="00A11039">
        <w:rPr>
          <w:lang w:val="fr-FR"/>
        </w:rPr>
        <w:t xml:space="preserve">Le RU a </w:t>
      </w:r>
      <w:r w:rsidR="00A65C32">
        <w:rPr>
          <w:lang w:val="fr-FR"/>
        </w:rPr>
        <w:t>organisé</w:t>
      </w:r>
      <w:r w:rsidR="00A65C32" w:rsidRPr="00A11039">
        <w:rPr>
          <w:lang w:val="fr-FR"/>
        </w:rPr>
        <w:t xml:space="preserve"> </w:t>
      </w:r>
      <w:r w:rsidRPr="00A11039">
        <w:rPr>
          <w:lang w:val="fr-FR"/>
        </w:rPr>
        <w:t xml:space="preserve">une réception en soirée à </w:t>
      </w:r>
      <w:r w:rsidR="00FD23FB" w:rsidRPr="00A11039">
        <w:rPr>
          <w:lang w:val="fr-FR"/>
        </w:rPr>
        <w:t xml:space="preserve">Trinity House </w:t>
      </w:r>
      <w:r w:rsidRPr="00A11039">
        <w:rPr>
          <w:lang w:val="fr-FR"/>
        </w:rPr>
        <w:t>pour célébrer la Journée mondiale de l’hydrographie</w:t>
      </w:r>
      <w:r w:rsidR="00FD23FB" w:rsidRPr="00A11039">
        <w:rPr>
          <w:lang w:val="fr-FR"/>
        </w:rPr>
        <w:t xml:space="preserve"> 2018. </w:t>
      </w:r>
      <w:r w:rsidRPr="00A11039">
        <w:rPr>
          <w:lang w:val="fr-FR"/>
        </w:rPr>
        <w:t xml:space="preserve">Le </w:t>
      </w:r>
      <w:proofErr w:type="spellStart"/>
      <w:r w:rsidR="00FD23FB" w:rsidRPr="00A11039">
        <w:rPr>
          <w:lang w:val="fr-FR"/>
        </w:rPr>
        <w:t>Rt</w:t>
      </w:r>
      <w:proofErr w:type="spellEnd"/>
      <w:r w:rsidR="00FD23FB" w:rsidRPr="00A11039">
        <w:rPr>
          <w:lang w:val="fr-FR"/>
        </w:rPr>
        <w:t xml:space="preserve"> Hon Earl Howe, Minist</w:t>
      </w:r>
      <w:r w:rsidRPr="00A11039">
        <w:rPr>
          <w:lang w:val="fr-FR"/>
        </w:rPr>
        <w:t xml:space="preserve">re d’Etat </w:t>
      </w:r>
      <w:r w:rsidR="00A65C32">
        <w:rPr>
          <w:lang w:val="fr-FR"/>
        </w:rPr>
        <w:t>de</w:t>
      </w:r>
      <w:r w:rsidR="00A65C32" w:rsidRPr="00A11039">
        <w:rPr>
          <w:lang w:val="fr-FR"/>
        </w:rPr>
        <w:t xml:space="preserve"> </w:t>
      </w:r>
      <w:r w:rsidRPr="00A11039">
        <w:rPr>
          <w:lang w:val="fr-FR"/>
        </w:rPr>
        <w:t xml:space="preserve">la </w:t>
      </w:r>
      <w:r w:rsidR="00A11039" w:rsidRPr="00A11039">
        <w:rPr>
          <w:lang w:val="fr-FR"/>
        </w:rPr>
        <w:t>défense</w:t>
      </w:r>
      <w:r w:rsidR="00FD23FB" w:rsidRPr="00A11039">
        <w:rPr>
          <w:lang w:val="fr-FR"/>
        </w:rPr>
        <w:t xml:space="preserve">, </w:t>
      </w:r>
      <w:r w:rsidRPr="00A11039">
        <w:rPr>
          <w:lang w:val="fr-FR"/>
        </w:rPr>
        <w:t xml:space="preserve">a remis à M. </w:t>
      </w:r>
      <w:r w:rsidR="00FD23FB" w:rsidRPr="00A11039">
        <w:rPr>
          <w:lang w:val="fr-FR"/>
        </w:rPr>
        <w:t>Jeff Bryant</w:t>
      </w:r>
      <w:r w:rsidR="003A6707" w:rsidRPr="00A11039">
        <w:rPr>
          <w:lang w:val="fr-FR"/>
        </w:rPr>
        <w:t xml:space="preserve">, </w:t>
      </w:r>
      <w:r w:rsidRPr="00A11039">
        <w:rPr>
          <w:lang w:val="fr-FR"/>
        </w:rPr>
        <w:t>ancien responsable de la formation internationale et du renforcement des capacités à l’</w:t>
      </w:r>
      <w:r w:rsidR="007C4FE4" w:rsidRPr="00A11039">
        <w:rPr>
          <w:lang w:val="fr-FR"/>
        </w:rPr>
        <w:t>UKHO</w:t>
      </w:r>
      <w:r w:rsidR="00FD23FB" w:rsidRPr="00A11039">
        <w:rPr>
          <w:lang w:val="fr-FR"/>
        </w:rPr>
        <w:t xml:space="preserve">, </w:t>
      </w:r>
      <w:r w:rsidRPr="00A11039">
        <w:rPr>
          <w:lang w:val="fr-FR"/>
        </w:rPr>
        <w:t>l</w:t>
      </w:r>
      <w:r w:rsidR="0056547C" w:rsidRPr="00A11039">
        <w:rPr>
          <w:lang w:val="fr-FR"/>
        </w:rPr>
        <w:t xml:space="preserve">e prix </w:t>
      </w:r>
      <w:r w:rsidR="00FD23FB" w:rsidRPr="00A11039">
        <w:rPr>
          <w:lang w:val="fr-FR"/>
        </w:rPr>
        <w:t xml:space="preserve">Alexander Dalrymple </w:t>
      </w:r>
      <w:r w:rsidRPr="00A11039">
        <w:rPr>
          <w:lang w:val="fr-FR"/>
        </w:rPr>
        <w:t>2018</w:t>
      </w:r>
      <w:r w:rsidR="00FD23FB" w:rsidRPr="00A11039">
        <w:rPr>
          <w:lang w:val="fr-FR"/>
        </w:rPr>
        <w:t xml:space="preserve">. </w:t>
      </w:r>
      <w:r w:rsidR="0056547C" w:rsidRPr="00A11039">
        <w:rPr>
          <w:lang w:val="fr-FR"/>
        </w:rPr>
        <w:t>Cet événement a été précédé, lors de la réunion du Conseil</w:t>
      </w:r>
      <w:r w:rsidR="00B940C7" w:rsidRPr="00A11039">
        <w:rPr>
          <w:lang w:val="fr-FR"/>
        </w:rPr>
        <w:t xml:space="preserve">, </w:t>
      </w:r>
      <w:r w:rsidR="0056547C" w:rsidRPr="00A11039">
        <w:rPr>
          <w:lang w:val="fr-FR"/>
        </w:rPr>
        <w:t>par la remise, au nom de l’ensemble des Etats membres de l’OHI, d’un cadeau par le Secrétaire général à M.</w:t>
      </w:r>
      <w:r w:rsidR="00B940C7" w:rsidRPr="00A11039">
        <w:rPr>
          <w:lang w:val="fr-FR"/>
        </w:rPr>
        <w:t xml:space="preserve"> Jeff Bryant, </w:t>
      </w:r>
      <w:r w:rsidR="0056547C" w:rsidRPr="00A11039">
        <w:rPr>
          <w:lang w:val="fr-FR"/>
        </w:rPr>
        <w:t>en reconnaissance de ses années de contribution exceptionnelle au</w:t>
      </w:r>
      <w:r w:rsidR="00B940C7" w:rsidRPr="00A11039">
        <w:rPr>
          <w:lang w:val="fr-FR"/>
        </w:rPr>
        <w:t xml:space="preserve"> </w:t>
      </w:r>
      <w:r w:rsidR="00346BBE" w:rsidRPr="00A11039">
        <w:rPr>
          <w:lang w:val="fr-FR"/>
        </w:rPr>
        <w:t>p</w:t>
      </w:r>
      <w:r w:rsidR="00B940C7" w:rsidRPr="00A11039">
        <w:rPr>
          <w:lang w:val="fr-FR"/>
        </w:rPr>
        <w:t xml:space="preserve">rogramme </w:t>
      </w:r>
      <w:r w:rsidR="0056547C" w:rsidRPr="00A11039">
        <w:rPr>
          <w:lang w:val="fr-FR"/>
        </w:rPr>
        <w:t>de renforcement des capacités de l’OHI</w:t>
      </w:r>
      <w:r w:rsidR="00B940C7" w:rsidRPr="00A11039">
        <w:rPr>
          <w:lang w:val="fr-FR"/>
        </w:rPr>
        <w:t>.</w:t>
      </w:r>
    </w:p>
    <w:p w14:paraId="5FD6A2C2" w14:textId="7D59ACBD" w:rsidR="00E84F0B" w:rsidRPr="00A11039" w:rsidRDefault="0056547C"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t xml:space="preserve">EXAMEN DES </w:t>
      </w:r>
      <w:r w:rsidR="00E84F0B" w:rsidRPr="00A11039">
        <w:rPr>
          <w:rFonts w:ascii="Times New Roman" w:hAnsi="Times New Roman"/>
          <w:b/>
          <w:bCs/>
          <w:spacing w:val="5"/>
          <w:sz w:val="24"/>
          <w:szCs w:val="24"/>
          <w:lang w:val="fr-FR"/>
        </w:rPr>
        <w:t xml:space="preserve">ACTIONS </w:t>
      </w:r>
      <w:r w:rsidRPr="00A11039">
        <w:rPr>
          <w:rFonts w:ascii="Times New Roman" w:hAnsi="Times New Roman"/>
          <w:b/>
          <w:bCs/>
          <w:spacing w:val="5"/>
          <w:sz w:val="24"/>
          <w:szCs w:val="24"/>
          <w:lang w:val="fr-FR"/>
        </w:rPr>
        <w:t xml:space="preserve">ET </w:t>
      </w:r>
      <w:r w:rsidR="00E84F0B" w:rsidRPr="00A11039">
        <w:rPr>
          <w:rFonts w:ascii="Times New Roman" w:hAnsi="Times New Roman"/>
          <w:b/>
          <w:bCs/>
          <w:spacing w:val="5"/>
          <w:sz w:val="24"/>
          <w:szCs w:val="24"/>
          <w:lang w:val="fr-FR"/>
        </w:rPr>
        <w:t xml:space="preserve">DECISIONS </w:t>
      </w:r>
      <w:r w:rsidRPr="00A11039">
        <w:rPr>
          <w:rFonts w:ascii="Times New Roman" w:hAnsi="Times New Roman"/>
          <w:b/>
          <w:bCs/>
          <w:spacing w:val="5"/>
          <w:sz w:val="24"/>
          <w:szCs w:val="24"/>
          <w:lang w:val="fr-FR"/>
        </w:rPr>
        <w:t>DE LA REUNION</w:t>
      </w:r>
    </w:p>
    <w:p w14:paraId="482EDE38" w14:textId="77777777" w:rsidR="00463C3C" w:rsidRPr="00A11039" w:rsidRDefault="00463C3C" w:rsidP="00BB2FA2">
      <w:pPr>
        <w:widowControl w:val="0"/>
        <w:autoSpaceDE w:val="0"/>
        <w:autoSpaceDN w:val="0"/>
        <w:adjustRightInd w:val="0"/>
        <w:spacing w:after="120" w:line="276" w:lineRule="auto"/>
        <w:jc w:val="both"/>
        <w:rPr>
          <w:spacing w:val="-1"/>
          <w:lang w:val="fr-FR"/>
        </w:rPr>
      </w:pPr>
    </w:p>
    <w:p w14:paraId="490FD9D8" w14:textId="242C9630" w:rsidR="002871B1" w:rsidRPr="00A11039" w:rsidRDefault="0056547C" w:rsidP="002871B1">
      <w:pPr>
        <w:spacing w:line="276" w:lineRule="auto"/>
        <w:jc w:val="both"/>
        <w:rPr>
          <w:lang w:val="fr-FR"/>
        </w:rPr>
      </w:pPr>
      <w:r w:rsidRPr="00A11039">
        <w:rPr>
          <w:lang w:val="fr-FR"/>
        </w:rPr>
        <w:t>L’assistant du secrétaire du Conseil présente le projet de liste de décisions et d’</w:t>
      </w:r>
      <w:r w:rsidR="002871B1" w:rsidRPr="00A11039">
        <w:rPr>
          <w:lang w:val="fr-FR"/>
        </w:rPr>
        <w:t xml:space="preserve">actions </w:t>
      </w:r>
      <w:r w:rsidRPr="00A11039">
        <w:rPr>
          <w:lang w:val="fr-FR"/>
        </w:rPr>
        <w:t>approuvée</w:t>
      </w:r>
      <w:r w:rsidR="00352265">
        <w:rPr>
          <w:lang w:val="fr-FR"/>
        </w:rPr>
        <w:t>s</w:t>
      </w:r>
      <w:r w:rsidRPr="00A11039">
        <w:rPr>
          <w:lang w:val="fr-FR"/>
        </w:rPr>
        <w:t xml:space="preserve"> par le Conseil au cours de la réunion</w:t>
      </w:r>
      <w:r w:rsidR="00EA0CAC" w:rsidRPr="00A11039">
        <w:rPr>
          <w:lang w:val="fr-FR"/>
        </w:rPr>
        <w:t xml:space="preserve">. </w:t>
      </w:r>
    </w:p>
    <w:p w14:paraId="00250299" w14:textId="15781D7A" w:rsidR="002871B1" w:rsidRPr="00A11039" w:rsidRDefault="0056547C" w:rsidP="002871B1">
      <w:pPr>
        <w:spacing w:line="276" w:lineRule="auto"/>
        <w:jc w:val="both"/>
        <w:rPr>
          <w:lang w:val="fr-FR"/>
        </w:rPr>
      </w:pPr>
      <w:r w:rsidRPr="00A11039">
        <w:rPr>
          <w:lang w:val="fr-FR"/>
        </w:rPr>
        <w:t>Le RU demande une</w:t>
      </w:r>
      <w:r w:rsidR="002871B1" w:rsidRPr="00A11039">
        <w:rPr>
          <w:lang w:val="fr-FR"/>
        </w:rPr>
        <w:t xml:space="preserve"> clarification </w:t>
      </w:r>
      <w:r w:rsidR="003E5501" w:rsidRPr="00A11039">
        <w:rPr>
          <w:lang w:val="fr-FR"/>
        </w:rPr>
        <w:t>sur</w:t>
      </w:r>
      <w:r w:rsidRPr="00A11039">
        <w:rPr>
          <w:lang w:val="fr-FR"/>
        </w:rPr>
        <w:t xml:space="preserve"> la déclaration appelant à une coopération avec l’OMI </w:t>
      </w:r>
      <w:r w:rsidR="003E5501" w:rsidRPr="00A11039">
        <w:rPr>
          <w:lang w:val="fr-FR"/>
        </w:rPr>
        <w:t xml:space="preserve">en ce qui concerne le cadre de la </w:t>
      </w:r>
      <w:r w:rsidR="002871B1" w:rsidRPr="00A11039">
        <w:rPr>
          <w:lang w:val="fr-FR"/>
        </w:rPr>
        <w:t>S-100</w:t>
      </w:r>
      <w:r w:rsidR="003E5501" w:rsidRPr="00A11039">
        <w:rPr>
          <w:lang w:val="fr-FR"/>
        </w:rPr>
        <w:t>. Il est convenu que la formulation indiquant que la coopération</w:t>
      </w:r>
      <w:r w:rsidR="002871B1" w:rsidRPr="00A11039">
        <w:rPr>
          <w:lang w:val="fr-FR"/>
        </w:rPr>
        <w:t xml:space="preserve"> </w:t>
      </w:r>
      <w:r w:rsidR="003E5501" w:rsidRPr="00A11039">
        <w:rPr>
          <w:lang w:val="fr-FR"/>
        </w:rPr>
        <w:t>serait « </w:t>
      </w:r>
      <w:r w:rsidR="000A589A" w:rsidRPr="00A11039">
        <w:rPr>
          <w:rFonts w:eastAsia="Times New Roman"/>
          <w:lang w:val="fr-FR"/>
        </w:rPr>
        <w:t xml:space="preserve">sur une base informelle selon qu’il convient, pour  </w:t>
      </w:r>
      <w:r w:rsidR="00851C3D">
        <w:rPr>
          <w:rFonts w:eastAsia="Times New Roman"/>
          <w:lang w:val="fr-FR"/>
        </w:rPr>
        <w:t xml:space="preserve">tenir informée </w:t>
      </w:r>
      <w:r w:rsidR="006A48C3">
        <w:rPr>
          <w:rFonts w:eastAsia="Times New Roman"/>
          <w:lang w:val="fr-FR"/>
        </w:rPr>
        <w:t xml:space="preserve">[l’OMI] </w:t>
      </w:r>
      <w:r w:rsidR="00851C3D">
        <w:rPr>
          <w:rFonts w:eastAsia="Times New Roman"/>
          <w:lang w:val="fr-FR"/>
        </w:rPr>
        <w:t>de l’évolution</w:t>
      </w:r>
      <w:r w:rsidR="000A589A" w:rsidRPr="00A11039">
        <w:rPr>
          <w:rFonts w:eastAsia="Times New Roman"/>
          <w:lang w:val="fr-FR"/>
        </w:rPr>
        <w:t xml:space="preserve"> du cadre de la S-100</w:t>
      </w:r>
      <w:r w:rsidR="006121D1">
        <w:rPr>
          <w:rFonts w:eastAsia="Times New Roman"/>
          <w:lang w:val="fr-FR"/>
        </w:rPr>
        <w:t xml:space="preserve"> et de son futur </w:t>
      </w:r>
      <w:r w:rsidR="00052EB6">
        <w:rPr>
          <w:rFonts w:eastAsia="Times New Roman"/>
          <w:lang w:val="fr-FR"/>
        </w:rPr>
        <w:t>développement</w:t>
      </w:r>
      <w:r w:rsidR="006121D1">
        <w:rPr>
          <w:rFonts w:eastAsia="Times New Roman"/>
          <w:lang w:val="fr-FR"/>
        </w:rPr>
        <w:t xml:space="preserve"> </w:t>
      </w:r>
      <w:r w:rsidR="003E5501" w:rsidRPr="00A11039">
        <w:rPr>
          <w:lang w:val="fr-FR"/>
        </w:rPr>
        <w:t>»</w:t>
      </w:r>
      <w:r w:rsidR="002871B1" w:rsidRPr="00A11039">
        <w:rPr>
          <w:lang w:val="fr-FR"/>
        </w:rPr>
        <w:t xml:space="preserve"> </w:t>
      </w:r>
      <w:r w:rsidR="003E5501" w:rsidRPr="00A11039">
        <w:rPr>
          <w:lang w:val="fr-FR"/>
        </w:rPr>
        <w:t>serait insérée dans le projet de décision concerné</w:t>
      </w:r>
      <w:r w:rsidR="002871B1" w:rsidRPr="00A11039">
        <w:rPr>
          <w:lang w:val="fr-FR"/>
        </w:rPr>
        <w:t xml:space="preserve">. </w:t>
      </w:r>
    </w:p>
    <w:p w14:paraId="26E153DE" w14:textId="3C0F9834" w:rsidR="002871B1" w:rsidRPr="00A11039" w:rsidRDefault="00901085" w:rsidP="002871B1">
      <w:pPr>
        <w:spacing w:line="276" w:lineRule="auto"/>
        <w:jc w:val="both"/>
        <w:rPr>
          <w:lang w:val="fr-FR"/>
        </w:rPr>
      </w:pPr>
      <w:r w:rsidRPr="00A11039">
        <w:rPr>
          <w:lang w:val="fr-FR"/>
        </w:rPr>
        <w:t>En ce qui concerne la communication</w:t>
      </w:r>
      <w:r w:rsidR="002871B1" w:rsidRPr="00A11039">
        <w:rPr>
          <w:lang w:val="fr-FR"/>
        </w:rPr>
        <w:t xml:space="preserve">, </w:t>
      </w:r>
      <w:r w:rsidRPr="00A11039">
        <w:rPr>
          <w:lang w:val="fr-FR"/>
        </w:rPr>
        <w:t xml:space="preserve">les Pays-Bas demandent s’il </w:t>
      </w:r>
      <w:r w:rsidR="00E22F8F">
        <w:rPr>
          <w:lang w:val="fr-FR"/>
        </w:rPr>
        <w:t>pourrait être</w:t>
      </w:r>
      <w:r w:rsidR="00E22F8F" w:rsidRPr="00A11039">
        <w:rPr>
          <w:lang w:val="fr-FR"/>
        </w:rPr>
        <w:t xml:space="preserve"> </w:t>
      </w:r>
      <w:r w:rsidRPr="00A11039">
        <w:rPr>
          <w:lang w:val="fr-FR"/>
        </w:rPr>
        <w:t xml:space="preserve">envisagé d’obtenir </w:t>
      </w:r>
      <w:r w:rsidR="003E409A" w:rsidRPr="00A11039">
        <w:rPr>
          <w:lang w:val="fr-FR"/>
        </w:rPr>
        <w:t xml:space="preserve">le classement </w:t>
      </w:r>
      <w:r w:rsidRPr="00A11039">
        <w:rPr>
          <w:lang w:val="fr-FR"/>
        </w:rPr>
        <w:t>de la RHI</w:t>
      </w:r>
      <w:r w:rsidR="003E409A" w:rsidRPr="00A11039">
        <w:rPr>
          <w:lang w:val="fr-FR"/>
        </w:rPr>
        <w:t xml:space="preserve"> en tant que revue scientifique</w:t>
      </w:r>
      <w:r w:rsidR="002871B1" w:rsidRPr="00A11039">
        <w:rPr>
          <w:lang w:val="fr-FR"/>
        </w:rPr>
        <w:t xml:space="preserve">. </w:t>
      </w:r>
      <w:r w:rsidRPr="00A11039">
        <w:rPr>
          <w:lang w:val="fr-FR"/>
        </w:rPr>
        <w:t xml:space="preserve">Le Secrétaire général explique que le rédacteur en chef l’a informé qu’il était rarement </w:t>
      </w:r>
      <w:r w:rsidR="002871B1" w:rsidRPr="00A11039">
        <w:rPr>
          <w:lang w:val="fr-FR"/>
        </w:rPr>
        <w:t xml:space="preserve">possible </w:t>
      </w:r>
      <w:r w:rsidRPr="00A11039">
        <w:rPr>
          <w:lang w:val="fr-FR"/>
        </w:rPr>
        <w:t>d’avoir des</w:t>
      </w:r>
      <w:r w:rsidR="002871B1" w:rsidRPr="00A11039">
        <w:rPr>
          <w:lang w:val="fr-FR"/>
        </w:rPr>
        <w:t xml:space="preserve"> contributions </w:t>
      </w:r>
      <w:r w:rsidRPr="00A11039">
        <w:rPr>
          <w:lang w:val="fr-FR"/>
        </w:rPr>
        <w:t xml:space="preserve">d’un niveau pertinent puisque les contributeurs sont basés dans des </w:t>
      </w:r>
      <w:r w:rsidR="002871B1" w:rsidRPr="00A11039">
        <w:rPr>
          <w:lang w:val="fr-FR"/>
        </w:rPr>
        <w:t xml:space="preserve">services </w:t>
      </w:r>
      <w:r w:rsidRPr="00A11039">
        <w:rPr>
          <w:lang w:val="fr-FR"/>
        </w:rPr>
        <w:t xml:space="preserve">hydrographiques mais </w:t>
      </w:r>
      <w:r w:rsidR="00F61F2D" w:rsidRPr="00A11039">
        <w:rPr>
          <w:lang w:val="fr-FR"/>
        </w:rPr>
        <w:t>ne sont pas pour autant impliqués dans la recherche scientifique, l’examen par des pairs s</w:t>
      </w:r>
      <w:r w:rsidR="006121D1">
        <w:rPr>
          <w:lang w:val="fr-FR"/>
        </w:rPr>
        <w:t>’avérant</w:t>
      </w:r>
      <w:r w:rsidR="00F61F2D" w:rsidRPr="00A11039">
        <w:rPr>
          <w:lang w:val="fr-FR"/>
        </w:rPr>
        <w:t xml:space="preserve"> par conséquent difficile</w:t>
      </w:r>
      <w:r w:rsidR="002871B1" w:rsidRPr="00A11039">
        <w:rPr>
          <w:lang w:val="fr-FR"/>
        </w:rPr>
        <w:t xml:space="preserve">. </w:t>
      </w:r>
    </w:p>
    <w:p w14:paraId="2D5B2C8A" w14:textId="393CE7EA" w:rsidR="00B05AAF" w:rsidRPr="00A11039" w:rsidRDefault="00F61F2D" w:rsidP="00390626">
      <w:pPr>
        <w:pStyle w:val="ListParagraph"/>
        <w:tabs>
          <w:tab w:val="left" w:pos="1191"/>
        </w:tabs>
        <w:spacing w:after="120" w:line="276" w:lineRule="auto"/>
        <w:ind w:leftChars="0" w:left="0"/>
        <w:rPr>
          <w:rFonts w:ascii="Times New Roman" w:hAnsi="Times New Roman"/>
          <w:sz w:val="24"/>
          <w:szCs w:val="24"/>
          <w:lang w:val="fr-FR"/>
        </w:rPr>
      </w:pPr>
      <w:r w:rsidRPr="00A11039">
        <w:rPr>
          <w:rFonts w:ascii="Times New Roman" w:hAnsi="Times New Roman"/>
          <w:sz w:val="24"/>
          <w:szCs w:val="24"/>
          <w:lang w:val="fr-FR"/>
        </w:rPr>
        <w:t xml:space="preserve">Le RU soulève la question du nouveau logo de l’OHI et des coûts associés à son </w:t>
      </w:r>
      <w:r w:rsidR="002871B1" w:rsidRPr="00A11039">
        <w:rPr>
          <w:rFonts w:ascii="Times New Roman" w:hAnsi="Times New Roman"/>
          <w:sz w:val="24"/>
          <w:szCs w:val="24"/>
          <w:lang w:val="fr-FR"/>
        </w:rPr>
        <w:t xml:space="preserve">introduction </w:t>
      </w:r>
      <w:r w:rsidRPr="00A11039">
        <w:rPr>
          <w:rFonts w:ascii="Times New Roman" w:hAnsi="Times New Roman"/>
          <w:sz w:val="24"/>
          <w:szCs w:val="24"/>
          <w:lang w:val="fr-FR"/>
        </w:rPr>
        <w:t>par les Etats membres qui</w:t>
      </w:r>
      <w:r w:rsidR="002871B1" w:rsidRPr="00A11039">
        <w:rPr>
          <w:rFonts w:ascii="Times New Roman" w:hAnsi="Times New Roman"/>
          <w:sz w:val="24"/>
          <w:szCs w:val="24"/>
          <w:lang w:val="fr-FR"/>
        </w:rPr>
        <w:t xml:space="preserve">, </w:t>
      </w:r>
      <w:r w:rsidRPr="00A11039">
        <w:rPr>
          <w:rFonts w:ascii="Times New Roman" w:hAnsi="Times New Roman"/>
          <w:sz w:val="24"/>
          <w:szCs w:val="24"/>
          <w:lang w:val="fr-FR"/>
        </w:rPr>
        <w:t>selon le RU</w:t>
      </w:r>
      <w:r w:rsidR="002871B1" w:rsidRPr="00A11039">
        <w:rPr>
          <w:rFonts w:ascii="Times New Roman" w:hAnsi="Times New Roman"/>
          <w:sz w:val="24"/>
          <w:szCs w:val="24"/>
          <w:lang w:val="fr-FR"/>
        </w:rPr>
        <w:t xml:space="preserve">, </w:t>
      </w:r>
      <w:r w:rsidRPr="00A11039">
        <w:rPr>
          <w:rFonts w:ascii="Times New Roman" w:hAnsi="Times New Roman"/>
          <w:sz w:val="24"/>
          <w:szCs w:val="24"/>
          <w:lang w:val="fr-FR"/>
        </w:rPr>
        <w:t>n’a pas été demandé</w:t>
      </w:r>
      <w:r w:rsidR="00C338B7">
        <w:rPr>
          <w:rFonts w:ascii="Times New Roman" w:hAnsi="Times New Roman"/>
          <w:sz w:val="24"/>
          <w:szCs w:val="24"/>
          <w:lang w:val="fr-FR"/>
        </w:rPr>
        <w:t>e</w:t>
      </w:r>
      <w:r w:rsidRPr="00A11039">
        <w:rPr>
          <w:rFonts w:ascii="Times New Roman" w:hAnsi="Times New Roman"/>
          <w:sz w:val="24"/>
          <w:szCs w:val="24"/>
          <w:lang w:val="fr-FR"/>
        </w:rPr>
        <w:t xml:space="preserve"> par l’ensemble du Conseil</w:t>
      </w:r>
      <w:r w:rsidR="002871B1" w:rsidRPr="00A11039">
        <w:rPr>
          <w:rFonts w:ascii="Times New Roman" w:hAnsi="Times New Roman"/>
          <w:sz w:val="24"/>
          <w:szCs w:val="24"/>
          <w:lang w:val="fr-FR"/>
        </w:rPr>
        <w:t xml:space="preserve">. </w:t>
      </w:r>
      <w:r w:rsidRPr="00A11039">
        <w:rPr>
          <w:rFonts w:ascii="Times New Roman" w:hAnsi="Times New Roman"/>
          <w:sz w:val="24"/>
          <w:szCs w:val="24"/>
          <w:lang w:val="fr-FR"/>
        </w:rPr>
        <w:t>Les Pays-Bas</w:t>
      </w:r>
      <w:r w:rsidR="002871B1" w:rsidRPr="00A11039">
        <w:rPr>
          <w:rFonts w:ascii="Times New Roman" w:hAnsi="Times New Roman"/>
          <w:sz w:val="24"/>
          <w:szCs w:val="24"/>
          <w:lang w:val="fr-FR"/>
        </w:rPr>
        <w:t xml:space="preserve">, </w:t>
      </w:r>
      <w:r w:rsidRPr="00A11039">
        <w:rPr>
          <w:rFonts w:ascii="Times New Roman" w:hAnsi="Times New Roman"/>
          <w:sz w:val="24"/>
          <w:szCs w:val="24"/>
          <w:lang w:val="fr-FR"/>
        </w:rPr>
        <w:t>soutenus par l’Allemagne et par la Norvège</w:t>
      </w:r>
      <w:r w:rsidR="002871B1" w:rsidRPr="00A11039">
        <w:rPr>
          <w:rFonts w:ascii="Times New Roman" w:hAnsi="Times New Roman"/>
          <w:sz w:val="24"/>
          <w:szCs w:val="24"/>
          <w:lang w:val="fr-FR"/>
        </w:rPr>
        <w:t xml:space="preserve">, </w:t>
      </w:r>
      <w:r w:rsidR="00F32A58">
        <w:rPr>
          <w:rFonts w:ascii="Times New Roman" w:hAnsi="Times New Roman"/>
          <w:sz w:val="24"/>
          <w:szCs w:val="24"/>
          <w:lang w:val="fr-FR"/>
        </w:rPr>
        <w:t>soulignent l’</w:t>
      </w:r>
      <w:r w:rsidRPr="00A11039">
        <w:rPr>
          <w:rFonts w:ascii="Times New Roman" w:hAnsi="Times New Roman"/>
          <w:sz w:val="24"/>
          <w:szCs w:val="24"/>
          <w:lang w:val="fr-FR"/>
        </w:rPr>
        <w:t xml:space="preserve">explication </w:t>
      </w:r>
      <w:r w:rsidR="00B078D5">
        <w:rPr>
          <w:rFonts w:ascii="Times New Roman" w:hAnsi="Times New Roman"/>
          <w:sz w:val="24"/>
          <w:szCs w:val="24"/>
          <w:lang w:val="fr-FR"/>
        </w:rPr>
        <w:t>donnée</w:t>
      </w:r>
      <w:r w:rsidR="00B078D5" w:rsidRPr="00A11039">
        <w:rPr>
          <w:rFonts w:ascii="Times New Roman" w:hAnsi="Times New Roman"/>
          <w:sz w:val="24"/>
          <w:szCs w:val="24"/>
          <w:lang w:val="fr-FR"/>
        </w:rPr>
        <w:t xml:space="preserve"> </w:t>
      </w:r>
      <w:r w:rsidRPr="00A11039">
        <w:rPr>
          <w:rFonts w:ascii="Times New Roman" w:hAnsi="Times New Roman"/>
          <w:sz w:val="24"/>
          <w:szCs w:val="24"/>
          <w:lang w:val="fr-FR"/>
        </w:rPr>
        <w:t>par le Secrétaire général indiquant que les coûts</w:t>
      </w:r>
      <w:r w:rsidR="00FF59DD" w:rsidRPr="00A11039">
        <w:rPr>
          <w:rFonts w:ascii="Times New Roman" w:hAnsi="Times New Roman"/>
          <w:sz w:val="24"/>
          <w:szCs w:val="24"/>
          <w:lang w:val="fr-FR"/>
        </w:rPr>
        <w:t xml:space="preserve">, </w:t>
      </w:r>
      <w:r w:rsidRPr="00A11039">
        <w:rPr>
          <w:rFonts w:ascii="Times New Roman" w:hAnsi="Times New Roman"/>
          <w:sz w:val="24"/>
          <w:szCs w:val="24"/>
          <w:lang w:val="fr-FR"/>
        </w:rPr>
        <w:t>s’il</w:t>
      </w:r>
      <w:r w:rsidR="00B078D5">
        <w:rPr>
          <w:rFonts w:ascii="Times New Roman" w:hAnsi="Times New Roman"/>
          <w:sz w:val="24"/>
          <w:szCs w:val="24"/>
          <w:lang w:val="fr-FR"/>
        </w:rPr>
        <w:t>s étaient avérés</w:t>
      </w:r>
      <w:r w:rsidR="00FF59DD" w:rsidRPr="00A11039">
        <w:rPr>
          <w:rFonts w:ascii="Times New Roman" w:hAnsi="Times New Roman"/>
          <w:sz w:val="24"/>
          <w:szCs w:val="24"/>
          <w:lang w:val="fr-FR"/>
        </w:rPr>
        <w:t>,</w:t>
      </w:r>
      <w:r w:rsidR="002871B1" w:rsidRPr="00A11039">
        <w:rPr>
          <w:rFonts w:ascii="Times New Roman" w:hAnsi="Times New Roman"/>
          <w:sz w:val="24"/>
          <w:szCs w:val="24"/>
          <w:lang w:val="fr-FR"/>
        </w:rPr>
        <w:t xml:space="preserve"> </w:t>
      </w:r>
      <w:r w:rsidRPr="00A11039">
        <w:rPr>
          <w:rFonts w:ascii="Times New Roman" w:hAnsi="Times New Roman"/>
          <w:sz w:val="24"/>
          <w:szCs w:val="24"/>
          <w:lang w:val="fr-FR"/>
        </w:rPr>
        <w:t>seraient limités par l’</w:t>
      </w:r>
      <w:r w:rsidR="002871B1" w:rsidRPr="00A11039">
        <w:rPr>
          <w:rFonts w:ascii="Times New Roman" w:hAnsi="Times New Roman"/>
          <w:sz w:val="24"/>
          <w:szCs w:val="24"/>
          <w:lang w:val="fr-FR"/>
        </w:rPr>
        <w:t xml:space="preserve">introduction </w:t>
      </w:r>
      <w:r w:rsidRPr="00A11039">
        <w:rPr>
          <w:rFonts w:ascii="Times New Roman" w:hAnsi="Times New Roman"/>
          <w:sz w:val="24"/>
          <w:szCs w:val="24"/>
          <w:lang w:val="fr-FR"/>
        </w:rPr>
        <w:t>progressive du nouveau logo au cours de la période de transition</w:t>
      </w:r>
      <w:r w:rsidR="002871B1" w:rsidRPr="00A11039">
        <w:rPr>
          <w:rFonts w:ascii="Times New Roman" w:hAnsi="Times New Roman"/>
          <w:sz w:val="24"/>
          <w:szCs w:val="24"/>
          <w:lang w:val="fr-FR"/>
        </w:rPr>
        <w:t xml:space="preserve">. </w:t>
      </w:r>
      <w:r w:rsidRPr="00A11039">
        <w:rPr>
          <w:rFonts w:ascii="Times New Roman" w:hAnsi="Times New Roman"/>
          <w:sz w:val="24"/>
          <w:szCs w:val="24"/>
          <w:lang w:val="fr-FR"/>
        </w:rPr>
        <w:t xml:space="preserve">Les trois délégations soutiennent </w:t>
      </w:r>
      <w:r w:rsidR="00EF1E99" w:rsidRPr="00A11039">
        <w:rPr>
          <w:rFonts w:ascii="Times New Roman" w:hAnsi="Times New Roman"/>
          <w:sz w:val="24"/>
          <w:szCs w:val="24"/>
          <w:lang w:val="fr-FR"/>
        </w:rPr>
        <w:t>l’opinion selon laquelle le</w:t>
      </w:r>
      <w:r w:rsidR="002871B1" w:rsidRPr="00A11039">
        <w:rPr>
          <w:rFonts w:ascii="Times New Roman" w:hAnsi="Times New Roman"/>
          <w:sz w:val="24"/>
          <w:szCs w:val="24"/>
          <w:lang w:val="fr-FR"/>
        </w:rPr>
        <w:t xml:space="preserve"> design </w:t>
      </w:r>
      <w:r w:rsidR="00C338B7">
        <w:rPr>
          <w:rFonts w:ascii="Times New Roman" w:hAnsi="Times New Roman"/>
          <w:sz w:val="24"/>
          <w:szCs w:val="24"/>
          <w:lang w:val="fr-FR"/>
        </w:rPr>
        <w:t xml:space="preserve">proposé </w:t>
      </w:r>
      <w:r w:rsidR="00EF1E99" w:rsidRPr="00A11039">
        <w:rPr>
          <w:rFonts w:ascii="Times New Roman" w:hAnsi="Times New Roman"/>
          <w:sz w:val="24"/>
          <w:szCs w:val="24"/>
          <w:lang w:val="fr-FR"/>
        </w:rPr>
        <w:t>est plus simple</w:t>
      </w:r>
      <w:r w:rsidR="002871B1" w:rsidRPr="00A11039">
        <w:rPr>
          <w:rFonts w:ascii="Times New Roman" w:hAnsi="Times New Roman"/>
          <w:sz w:val="24"/>
          <w:szCs w:val="24"/>
          <w:lang w:val="fr-FR"/>
        </w:rPr>
        <w:t xml:space="preserve">, </w:t>
      </w:r>
      <w:r w:rsidR="00EF1E99" w:rsidRPr="00A11039">
        <w:rPr>
          <w:rFonts w:ascii="Times New Roman" w:hAnsi="Times New Roman"/>
          <w:sz w:val="24"/>
          <w:szCs w:val="24"/>
          <w:lang w:val="fr-FR"/>
        </w:rPr>
        <w:t xml:space="preserve">plus </w:t>
      </w:r>
      <w:r w:rsidR="00C338B7">
        <w:rPr>
          <w:rFonts w:ascii="Times New Roman" w:hAnsi="Times New Roman"/>
          <w:sz w:val="24"/>
          <w:szCs w:val="24"/>
          <w:lang w:val="fr-FR"/>
        </w:rPr>
        <w:t>épuré</w:t>
      </w:r>
      <w:r w:rsidR="00EF1E99" w:rsidRPr="00A11039">
        <w:rPr>
          <w:rFonts w:ascii="Times New Roman" w:hAnsi="Times New Roman"/>
          <w:sz w:val="24"/>
          <w:szCs w:val="24"/>
          <w:lang w:val="fr-FR"/>
        </w:rPr>
        <w:t xml:space="preserve"> et plus adapté au</w:t>
      </w:r>
      <w:r w:rsidR="002871B1" w:rsidRPr="00A11039">
        <w:rPr>
          <w:rFonts w:ascii="Times New Roman" w:hAnsi="Times New Roman"/>
          <w:sz w:val="24"/>
          <w:szCs w:val="24"/>
          <w:lang w:val="fr-FR"/>
        </w:rPr>
        <w:t xml:space="preserve"> 21</w:t>
      </w:r>
      <w:r w:rsidR="00EF1E99" w:rsidRPr="00A11039">
        <w:rPr>
          <w:rFonts w:ascii="Times New Roman" w:hAnsi="Times New Roman"/>
          <w:sz w:val="24"/>
          <w:szCs w:val="24"/>
          <w:vertAlign w:val="superscript"/>
          <w:lang w:val="fr-FR"/>
        </w:rPr>
        <w:t>ème</w:t>
      </w:r>
      <w:r w:rsidR="00EF1E99" w:rsidRPr="00A11039">
        <w:rPr>
          <w:rFonts w:ascii="Times New Roman" w:hAnsi="Times New Roman"/>
          <w:sz w:val="24"/>
          <w:szCs w:val="24"/>
          <w:lang w:val="fr-FR"/>
        </w:rPr>
        <w:t xml:space="preserve"> siècle</w:t>
      </w:r>
      <w:r w:rsidR="002871B1" w:rsidRPr="00A11039">
        <w:rPr>
          <w:rFonts w:ascii="Times New Roman" w:hAnsi="Times New Roman"/>
          <w:sz w:val="24"/>
          <w:szCs w:val="24"/>
          <w:lang w:val="fr-FR"/>
        </w:rPr>
        <w:t xml:space="preserve">. </w:t>
      </w:r>
      <w:r w:rsidR="00EF1E99" w:rsidRPr="00A11039">
        <w:rPr>
          <w:rFonts w:ascii="Times New Roman" w:hAnsi="Times New Roman"/>
          <w:sz w:val="24"/>
          <w:szCs w:val="24"/>
          <w:lang w:val="fr-FR"/>
        </w:rPr>
        <w:t>Les coûts engendrés</w:t>
      </w:r>
      <w:r w:rsidR="002871B1" w:rsidRPr="00A11039">
        <w:rPr>
          <w:rFonts w:ascii="Times New Roman" w:hAnsi="Times New Roman"/>
          <w:sz w:val="24"/>
          <w:szCs w:val="24"/>
          <w:lang w:val="fr-FR"/>
        </w:rPr>
        <w:t xml:space="preserve">, </w:t>
      </w:r>
      <w:r w:rsidR="00EF1E99" w:rsidRPr="00A11039">
        <w:rPr>
          <w:rFonts w:ascii="Times New Roman" w:hAnsi="Times New Roman"/>
          <w:sz w:val="24"/>
          <w:szCs w:val="24"/>
          <w:lang w:val="fr-FR"/>
        </w:rPr>
        <w:t>le cas échéant</w:t>
      </w:r>
      <w:r w:rsidR="002871B1" w:rsidRPr="00A11039">
        <w:rPr>
          <w:rFonts w:ascii="Times New Roman" w:hAnsi="Times New Roman"/>
          <w:sz w:val="24"/>
          <w:szCs w:val="24"/>
          <w:lang w:val="fr-FR"/>
        </w:rPr>
        <w:t xml:space="preserve">, </w:t>
      </w:r>
      <w:r w:rsidR="00EF1E99" w:rsidRPr="00A11039">
        <w:rPr>
          <w:rFonts w:ascii="Times New Roman" w:hAnsi="Times New Roman"/>
          <w:sz w:val="24"/>
          <w:szCs w:val="24"/>
          <w:lang w:val="fr-FR"/>
        </w:rPr>
        <w:t>par l’adoption d’un nouveau logo, sont considérés comme négligeables</w:t>
      </w:r>
      <w:r w:rsidR="002871B1" w:rsidRPr="00A11039">
        <w:rPr>
          <w:rFonts w:ascii="Times New Roman" w:hAnsi="Times New Roman"/>
          <w:sz w:val="24"/>
          <w:szCs w:val="24"/>
          <w:lang w:val="fr-FR"/>
        </w:rPr>
        <w:t xml:space="preserve">. </w:t>
      </w:r>
      <w:r w:rsidR="00EF1E99" w:rsidRPr="00A11039">
        <w:rPr>
          <w:rFonts w:ascii="Times New Roman" w:hAnsi="Times New Roman"/>
          <w:sz w:val="24"/>
          <w:szCs w:val="24"/>
          <w:lang w:val="fr-FR"/>
        </w:rPr>
        <w:t>Le nouveau logo est par conséquent approuvé</w:t>
      </w:r>
      <w:r w:rsidR="002871B1" w:rsidRPr="00A11039">
        <w:rPr>
          <w:rFonts w:ascii="Times New Roman" w:hAnsi="Times New Roman"/>
          <w:sz w:val="24"/>
          <w:szCs w:val="24"/>
          <w:lang w:val="fr-FR"/>
        </w:rPr>
        <w:t>.</w:t>
      </w:r>
    </w:p>
    <w:p w14:paraId="2E9E8E99" w14:textId="24E6C9E5" w:rsidR="00085421" w:rsidRPr="00A11039" w:rsidRDefault="00E84F0B" w:rsidP="00BB2FA2">
      <w:pPr>
        <w:pStyle w:val="ListParagraph"/>
        <w:numPr>
          <w:ilvl w:val="0"/>
          <w:numId w:val="4"/>
        </w:numPr>
        <w:tabs>
          <w:tab w:val="left" w:pos="680"/>
        </w:tabs>
        <w:autoSpaceDE w:val="0"/>
        <w:autoSpaceDN w:val="0"/>
        <w:adjustRightInd w:val="0"/>
        <w:spacing w:before="240" w:after="120" w:line="276" w:lineRule="auto"/>
        <w:ind w:leftChars="0" w:left="357" w:hanging="357"/>
        <w:rPr>
          <w:rFonts w:ascii="Times New Roman" w:hAnsi="Times New Roman"/>
          <w:b/>
          <w:bCs/>
          <w:spacing w:val="5"/>
          <w:sz w:val="24"/>
          <w:szCs w:val="24"/>
          <w:lang w:val="fr-FR"/>
        </w:rPr>
      </w:pPr>
      <w:r w:rsidRPr="00A11039">
        <w:rPr>
          <w:rFonts w:ascii="Times New Roman" w:hAnsi="Times New Roman"/>
          <w:b/>
          <w:bCs/>
          <w:spacing w:val="5"/>
          <w:sz w:val="24"/>
          <w:szCs w:val="24"/>
          <w:lang w:val="fr-FR"/>
        </w:rPr>
        <w:lastRenderedPageBreak/>
        <w:t>CLO</w:t>
      </w:r>
      <w:r w:rsidR="00362D30" w:rsidRPr="00A11039">
        <w:rPr>
          <w:rFonts w:ascii="Times New Roman" w:hAnsi="Times New Roman"/>
          <w:b/>
          <w:bCs/>
          <w:spacing w:val="5"/>
          <w:sz w:val="24"/>
          <w:szCs w:val="24"/>
          <w:lang w:val="fr-FR"/>
        </w:rPr>
        <w:t>T</w:t>
      </w:r>
      <w:r w:rsidRPr="00A11039">
        <w:rPr>
          <w:rFonts w:ascii="Times New Roman" w:hAnsi="Times New Roman"/>
          <w:b/>
          <w:bCs/>
          <w:spacing w:val="5"/>
          <w:sz w:val="24"/>
          <w:szCs w:val="24"/>
          <w:lang w:val="fr-FR"/>
        </w:rPr>
        <w:t xml:space="preserve">URE </w:t>
      </w:r>
      <w:r w:rsidR="00362D30" w:rsidRPr="00A11039">
        <w:rPr>
          <w:rFonts w:ascii="Times New Roman" w:hAnsi="Times New Roman"/>
          <w:b/>
          <w:bCs/>
          <w:spacing w:val="5"/>
          <w:sz w:val="24"/>
          <w:szCs w:val="24"/>
          <w:lang w:val="fr-FR"/>
        </w:rPr>
        <w:t>DE LA REUNION</w:t>
      </w:r>
    </w:p>
    <w:p w14:paraId="13D15688" w14:textId="46F0DA28" w:rsidR="00D56A76" w:rsidRPr="00A11039" w:rsidRDefault="00362D30" w:rsidP="00BB2FA2">
      <w:pPr>
        <w:spacing w:line="276" w:lineRule="auto"/>
        <w:jc w:val="both"/>
        <w:rPr>
          <w:lang w:val="fr-FR"/>
        </w:rPr>
      </w:pPr>
      <w:r w:rsidRPr="00A11039">
        <w:rPr>
          <w:lang w:val="fr-FR"/>
        </w:rPr>
        <w:t>Le Secrétaire général déclare qu’au cours de sa première réunion l’année passée</w:t>
      </w:r>
      <w:r w:rsidR="00D56A76" w:rsidRPr="00A11039">
        <w:rPr>
          <w:lang w:val="fr-FR"/>
        </w:rPr>
        <w:t xml:space="preserve">, </w:t>
      </w:r>
      <w:r w:rsidRPr="00A11039">
        <w:rPr>
          <w:lang w:val="fr-FR"/>
        </w:rPr>
        <w:t>le Conseil s’était concentré sur des questions de procédure</w:t>
      </w:r>
      <w:r w:rsidR="00D56A76" w:rsidRPr="00A11039">
        <w:rPr>
          <w:lang w:val="fr-FR"/>
        </w:rPr>
        <w:t xml:space="preserve">, </w:t>
      </w:r>
      <w:r w:rsidRPr="00A11039">
        <w:rPr>
          <w:lang w:val="fr-FR"/>
        </w:rPr>
        <w:t>incluant son mandat et ses relations avec l’Assemblée</w:t>
      </w:r>
      <w:r w:rsidR="00D56A76" w:rsidRPr="00A11039">
        <w:rPr>
          <w:lang w:val="fr-FR"/>
        </w:rPr>
        <w:t xml:space="preserve">. </w:t>
      </w:r>
      <w:r w:rsidR="005A1EBB" w:rsidRPr="00A11039">
        <w:rPr>
          <w:lang w:val="fr-FR"/>
        </w:rPr>
        <w:t>Cette année</w:t>
      </w:r>
      <w:r w:rsidR="006448C2" w:rsidRPr="00A11039">
        <w:rPr>
          <w:lang w:val="fr-FR"/>
        </w:rPr>
        <w:t xml:space="preserve">, </w:t>
      </w:r>
      <w:r w:rsidR="005A1EBB" w:rsidRPr="00A11039">
        <w:rPr>
          <w:lang w:val="fr-FR"/>
        </w:rPr>
        <w:t>au cours de sa deuxième réunion</w:t>
      </w:r>
      <w:r w:rsidR="00D56A76" w:rsidRPr="00A11039">
        <w:rPr>
          <w:lang w:val="fr-FR"/>
        </w:rPr>
        <w:t xml:space="preserve">, </w:t>
      </w:r>
      <w:r w:rsidR="005A1EBB" w:rsidRPr="00A11039">
        <w:rPr>
          <w:lang w:val="fr-FR"/>
        </w:rPr>
        <w:t>le Conseil s’est tourné vers la stratégie</w:t>
      </w:r>
      <w:r w:rsidR="00D56A76" w:rsidRPr="00A11039">
        <w:rPr>
          <w:lang w:val="fr-FR"/>
        </w:rPr>
        <w:t xml:space="preserve">, </w:t>
      </w:r>
      <w:r w:rsidR="005A1EBB" w:rsidRPr="00A11039">
        <w:rPr>
          <w:lang w:val="fr-FR"/>
        </w:rPr>
        <w:t>la communication</w:t>
      </w:r>
      <w:r w:rsidR="00D56A76" w:rsidRPr="00A11039">
        <w:rPr>
          <w:lang w:val="fr-FR"/>
        </w:rPr>
        <w:t xml:space="preserve">, </w:t>
      </w:r>
      <w:r w:rsidR="005A1EBB" w:rsidRPr="00A11039">
        <w:rPr>
          <w:lang w:val="fr-FR"/>
        </w:rPr>
        <w:t>les</w:t>
      </w:r>
      <w:r w:rsidR="00D56A76" w:rsidRPr="00A11039">
        <w:rPr>
          <w:lang w:val="fr-FR"/>
        </w:rPr>
        <w:t xml:space="preserve"> programmes </w:t>
      </w:r>
      <w:r w:rsidR="005A1EBB" w:rsidRPr="00A11039">
        <w:rPr>
          <w:lang w:val="fr-FR"/>
        </w:rPr>
        <w:t xml:space="preserve">de travail et la </w:t>
      </w:r>
      <w:r w:rsidR="00D56A76" w:rsidRPr="00A11039">
        <w:rPr>
          <w:lang w:val="fr-FR"/>
        </w:rPr>
        <w:t xml:space="preserve">collaboration </w:t>
      </w:r>
      <w:r w:rsidR="005A1EBB" w:rsidRPr="00A11039">
        <w:rPr>
          <w:lang w:val="fr-FR"/>
        </w:rPr>
        <w:t>avec des projets externes</w:t>
      </w:r>
      <w:r w:rsidR="00D56A76" w:rsidRPr="00A11039">
        <w:rPr>
          <w:lang w:val="fr-FR"/>
        </w:rPr>
        <w:t xml:space="preserve">, </w:t>
      </w:r>
      <w:r w:rsidR="005A1EBB" w:rsidRPr="00A11039">
        <w:rPr>
          <w:lang w:val="fr-FR"/>
        </w:rPr>
        <w:t>des sujets plus proches de l’objet du Conseil tel qu’il avait été initialement envisagé</w:t>
      </w:r>
      <w:r w:rsidR="0022114F" w:rsidRPr="00A11039">
        <w:rPr>
          <w:lang w:val="fr-FR"/>
        </w:rPr>
        <w:t xml:space="preserve">. </w:t>
      </w:r>
      <w:r w:rsidR="005A1EBB" w:rsidRPr="00A11039">
        <w:rPr>
          <w:lang w:val="fr-FR"/>
        </w:rPr>
        <w:t xml:space="preserve">Le Conseil devrait démontrer son </w:t>
      </w:r>
      <w:r w:rsidR="00D56A76" w:rsidRPr="00A11039">
        <w:rPr>
          <w:lang w:val="fr-FR"/>
        </w:rPr>
        <w:t>potenti</w:t>
      </w:r>
      <w:r w:rsidR="005A1EBB" w:rsidRPr="00A11039">
        <w:rPr>
          <w:lang w:val="fr-FR"/>
        </w:rPr>
        <w:t>e</w:t>
      </w:r>
      <w:r w:rsidR="00D56A76" w:rsidRPr="00A11039">
        <w:rPr>
          <w:lang w:val="fr-FR"/>
        </w:rPr>
        <w:t xml:space="preserve">l </w:t>
      </w:r>
      <w:r w:rsidR="005A1EBB" w:rsidRPr="00A11039">
        <w:rPr>
          <w:lang w:val="fr-FR"/>
        </w:rPr>
        <w:t>en définissant une stratégie pour l’OHI approfondissant les thèmes de la technologie</w:t>
      </w:r>
      <w:r w:rsidR="00D56A76" w:rsidRPr="00A11039">
        <w:rPr>
          <w:lang w:val="fr-FR"/>
        </w:rPr>
        <w:t xml:space="preserve"> (</w:t>
      </w:r>
      <w:r w:rsidR="005A1EBB" w:rsidRPr="00A11039">
        <w:rPr>
          <w:lang w:val="fr-FR"/>
        </w:rPr>
        <w:t>via la normalisation</w:t>
      </w:r>
      <w:r w:rsidR="00D56A76" w:rsidRPr="00A11039">
        <w:rPr>
          <w:lang w:val="fr-FR"/>
        </w:rPr>
        <w:t xml:space="preserve">), </w:t>
      </w:r>
      <w:r w:rsidR="005A1EBB" w:rsidRPr="00A11039">
        <w:rPr>
          <w:lang w:val="fr-FR"/>
        </w:rPr>
        <w:t>de la mondialisation</w:t>
      </w:r>
      <w:r w:rsidR="00D56A76" w:rsidRPr="00A11039">
        <w:rPr>
          <w:lang w:val="fr-FR"/>
        </w:rPr>
        <w:t xml:space="preserve"> (</w:t>
      </w:r>
      <w:r w:rsidR="005A1EBB" w:rsidRPr="00A11039">
        <w:rPr>
          <w:lang w:val="fr-FR"/>
        </w:rPr>
        <w:t>via la</w:t>
      </w:r>
      <w:r w:rsidR="00D56A76" w:rsidRPr="00A11039">
        <w:rPr>
          <w:lang w:val="fr-FR"/>
        </w:rPr>
        <w:t xml:space="preserve"> coop</w:t>
      </w:r>
      <w:r w:rsidR="005A1EBB" w:rsidRPr="00A11039">
        <w:rPr>
          <w:lang w:val="fr-FR"/>
        </w:rPr>
        <w:t>é</w:t>
      </w:r>
      <w:r w:rsidR="00D56A76" w:rsidRPr="00A11039">
        <w:rPr>
          <w:lang w:val="fr-FR"/>
        </w:rPr>
        <w:t xml:space="preserve">ration, </w:t>
      </w:r>
      <w:r w:rsidR="005A1EBB" w:rsidRPr="00A11039">
        <w:rPr>
          <w:lang w:val="fr-FR"/>
        </w:rPr>
        <w:t xml:space="preserve">la </w:t>
      </w:r>
      <w:r w:rsidR="00D56A76" w:rsidRPr="00A11039">
        <w:rPr>
          <w:lang w:val="fr-FR"/>
        </w:rPr>
        <w:t xml:space="preserve">coordination </w:t>
      </w:r>
      <w:r w:rsidR="005A1EBB" w:rsidRPr="00A11039">
        <w:rPr>
          <w:lang w:val="fr-FR"/>
        </w:rPr>
        <w:t xml:space="preserve">et la formation), et ajoutant à ces piliers stratégiques une dimension relative aux Objectifs de développement durable </w:t>
      </w:r>
      <w:r w:rsidR="008F7A65">
        <w:rPr>
          <w:lang w:val="fr-FR"/>
        </w:rPr>
        <w:t xml:space="preserve">pour les mers et les </w:t>
      </w:r>
      <w:r w:rsidR="005A1EBB" w:rsidRPr="00A11039">
        <w:rPr>
          <w:lang w:val="fr-FR"/>
        </w:rPr>
        <w:t xml:space="preserve">océans touchés par le réchauffement </w:t>
      </w:r>
      <w:r w:rsidR="008F7A65">
        <w:rPr>
          <w:lang w:val="fr-FR"/>
        </w:rPr>
        <w:t>global</w:t>
      </w:r>
      <w:r w:rsidR="008F7A65" w:rsidRPr="00A11039">
        <w:rPr>
          <w:lang w:val="fr-FR"/>
        </w:rPr>
        <w:t xml:space="preserve"> </w:t>
      </w:r>
      <w:r w:rsidR="00732937" w:rsidRPr="00A11039">
        <w:rPr>
          <w:lang w:val="fr-FR"/>
        </w:rPr>
        <w:t>et par les changements climatiques </w:t>
      </w:r>
      <w:r w:rsidR="00254FCB" w:rsidRPr="00A11039">
        <w:rPr>
          <w:lang w:val="fr-FR"/>
        </w:rPr>
        <w:t xml:space="preserve">; </w:t>
      </w:r>
      <w:r w:rsidR="00732937" w:rsidRPr="00A11039">
        <w:rPr>
          <w:lang w:val="fr-FR"/>
        </w:rPr>
        <w:t>tous ces sujets rendraient les pères fondateurs de l’OHI fiers des réalisations accomplies depuis leur réunion en</w:t>
      </w:r>
      <w:r w:rsidR="00106624" w:rsidRPr="00A11039">
        <w:rPr>
          <w:lang w:val="fr-FR"/>
        </w:rPr>
        <w:t xml:space="preserve"> 1919 </w:t>
      </w:r>
      <w:r w:rsidR="00732937" w:rsidRPr="00A11039">
        <w:rPr>
          <w:lang w:val="fr-FR"/>
        </w:rPr>
        <w:t>à</w:t>
      </w:r>
      <w:r w:rsidR="00106624" w:rsidRPr="00A11039">
        <w:rPr>
          <w:lang w:val="fr-FR"/>
        </w:rPr>
        <w:t xml:space="preserve"> Lond</w:t>
      </w:r>
      <w:r w:rsidR="00732937" w:rsidRPr="00A11039">
        <w:rPr>
          <w:lang w:val="fr-FR"/>
        </w:rPr>
        <w:t>res</w:t>
      </w:r>
      <w:r w:rsidR="00106624" w:rsidRPr="00A11039">
        <w:rPr>
          <w:lang w:val="fr-FR"/>
        </w:rPr>
        <w:t>.</w:t>
      </w:r>
    </w:p>
    <w:p w14:paraId="60F155CD" w14:textId="77777777" w:rsidR="00D56A76" w:rsidRPr="00A11039" w:rsidRDefault="00D56A76" w:rsidP="00BB2FA2">
      <w:pPr>
        <w:spacing w:line="276" w:lineRule="auto"/>
        <w:jc w:val="both"/>
        <w:rPr>
          <w:lang w:val="fr-FR"/>
        </w:rPr>
      </w:pPr>
    </w:p>
    <w:p w14:paraId="257594BB" w14:textId="0983D435" w:rsidR="00D56A76" w:rsidRPr="00A11039" w:rsidRDefault="00732937" w:rsidP="00BB2FA2">
      <w:pPr>
        <w:spacing w:line="276" w:lineRule="auto"/>
        <w:jc w:val="both"/>
        <w:rPr>
          <w:lang w:val="fr-FR"/>
        </w:rPr>
      </w:pPr>
      <w:r w:rsidRPr="00A11039">
        <w:rPr>
          <w:lang w:val="fr-FR"/>
        </w:rPr>
        <w:t>Le Royaume-Uni est à nouveau remercié pour avoir accueilli la réunion du</w:t>
      </w:r>
      <w:r w:rsidR="00D56A76" w:rsidRPr="00A11039">
        <w:rPr>
          <w:lang w:val="fr-FR"/>
        </w:rPr>
        <w:t xml:space="preserve"> </w:t>
      </w:r>
      <w:r w:rsidR="00890BF1" w:rsidRPr="00A11039">
        <w:rPr>
          <w:lang w:val="fr-FR"/>
        </w:rPr>
        <w:t>C-2</w:t>
      </w:r>
      <w:r w:rsidR="00D56A76" w:rsidRPr="00A11039">
        <w:rPr>
          <w:lang w:val="fr-FR"/>
        </w:rPr>
        <w:t xml:space="preserve">. </w:t>
      </w:r>
    </w:p>
    <w:p w14:paraId="2AD79C0E" w14:textId="77777777" w:rsidR="00D56A76" w:rsidRPr="00A11039" w:rsidRDefault="00D56A76" w:rsidP="00BB2FA2">
      <w:pPr>
        <w:spacing w:line="276" w:lineRule="auto"/>
        <w:jc w:val="both"/>
        <w:rPr>
          <w:lang w:val="fr-FR"/>
        </w:rPr>
      </w:pPr>
    </w:p>
    <w:p w14:paraId="2C8AA1EC" w14:textId="5A172B73" w:rsidR="00D56A76" w:rsidRPr="00A11039" w:rsidRDefault="00732937" w:rsidP="00BB2FA2">
      <w:pPr>
        <w:spacing w:line="276" w:lineRule="auto"/>
        <w:jc w:val="both"/>
        <w:rPr>
          <w:lang w:val="fr-FR"/>
        </w:rPr>
      </w:pPr>
      <w:r w:rsidRPr="00A11039">
        <w:rPr>
          <w:lang w:val="fr-FR"/>
        </w:rPr>
        <w:t xml:space="preserve">Le président déclare la deuxième réunion du Conseil </w:t>
      </w:r>
      <w:r w:rsidR="000A589A" w:rsidRPr="00A11039">
        <w:rPr>
          <w:lang w:val="fr-FR"/>
        </w:rPr>
        <w:t xml:space="preserve">close </w:t>
      </w:r>
      <w:r w:rsidRPr="00A11039">
        <w:rPr>
          <w:lang w:val="fr-FR"/>
        </w:rPr>
        <w:t>à</w:t>
      </w:r>
      <w:r w:rsidR="00D56A76" w:rsidRPr="00A11039">
        <w:rPr>
          <w:lang w:val="fr-FR"/>
        </w:rPr>
        <w:t xml:space="preserve"> 12</w:t>
      </w:r>
      <w:r w:rsidRPr="00A11039">
        <w:rPr>
          <w:lang w:val="fr-FR"/>
        </w:rPr>
        <w:t>h</w:t>
      </w:r>
      <w:r w:rsidR="00D56A76" w:rsidRPr="00A11039">
        <w:rPr>
          <w:lang w:val="fr-FR"/>
        </w:rPr>
        <w:t xml:space="preserve">40. </w:t>
      </w:r>
    </w:p>
    <w:p w14:paraId="5D72B698" w14:textId="77777777" w:rsidR="00B05AAF" w:rsidRPr="00A11039" w:rsidRDefault="00A46440">
      <w:pPr>
        <w:rPr>
          <w:lang w:val="fr-FR"/>
        </w:rPr>
        <w:sectPr w:rsidR="00B05AAF" w:rsidRPr="00A11039" w:rsidSect="00B05AAF">
          <w:headerReference w:type="default" r:id="rId37"/>
          <w:footerReference w:type="default" r:id="rId38"/>
          <w:pgSz w:w="11907" w:h="16840" w:code="9"/>
          <w:pgMar w:top="968" w:right="1134" w:bottom="1134" w:left="1134" w:header="567" w:footer="555" w:gutter="0"/>
          <w:cols w:space="720"/>
          <w:noEndnote/>
        </w:sectPr>
      </w:pPr>
      <w:r w:rsidRPr="00A11039">
        <w:rPr>
          <w:lang w:val="fr-FR"/>
        </w:rPr>
        <w:br w:type="page"/>
      </w:r>
    </w:p>
    <w:p w14:paraId="14D3D996" w14:textId="77777777" w:rsidR="00A46440" w:rsidRPr="00A11039" w:rsidRDefault="00A46440" w:rsidP="00BB2FA2">
      <w:pPr>
        <w:spacing w:line="276" w:lineRule="auto"/>
        <w:jc w:val="both"/>
        <w:rPr>
          <w:lang w:val="fr-FR"/>
        </w:rPr>
      </w:pPr>
    </w:p>
    <w:p w14:paraId="1E4F0658" w14:textId="260A3AE5" w:rsidR="008D01FF" w:rsidRPr="00A11039" w:rsidRDefault="00C31F09" w:rsidP="00C31F09">
      <w:pPr>
        <w:tabs>
          <w:tab w:val="center" w:pos="4819"/>
          <w:tab w:val="left" w:pos="7764"/>
        </w:tabs>
        <w:spacing w:line="276" w:lineRule="auto"/>
        <w:rPr>
          <w:rFonts w:eastAsia="Batang"/>
          <w:b/>
          <w:sz w:val="22"/>
          <w:szCs w:val="22"/>
          <w:lang w:val="fr-FR" w:eastAsia="ko-KR"/>
        </w:rPr>
      </w:pPr>
      <w:r w:rsidRPr="00A11039">
        <w:rPr>
          <w:rFonts w:eastAsia="Batang"/>
          <w:b/>
          <w:sz w:val="22"/>
          <w:szCs w:val="22"/>
          <w:lang w:val="fr-FR" w:eastAsia="ko-KR"/>
        </w:rPr>
        <w:tab/>
      </w:r>
      <w:bookmarkStart w:id="1" w:name="C2_AnnexA"/>
      <w:bookmarkEnd w:id="1"/>
      <w:r w:rsidR="008D01FF" w:rsidRPr="00A11039">
        <w:rPr>
          <w:rFonts w:eastAsia="Batang"/>
          <w:b/>
          <w:sz w:val="22"/>
          <w:szCs w:val="22"/>
          <w:lang w:val="fr-FR" w:eastAsia="ko-KR"/>
        </w:rPr>
        <w:t>LIST</w:t>
      </w:r>
      <w:r w:rsidR="00193AB4" w:rsidRPr="00A11039">
        <w:rPr>
          <w:rFonts w:eastAsia="Batang"/>
          <w:b/>
          <w:sz w:val="22"/>
          <w:szCs w:val="22"/>
          <w:lang w:val="fr-FR" w:eastAsia="ko-KR"/>
        </w:rPr>
        <w:t>E DES</w:t>
      </w:r>
      <w:r w:rsidR="008D01FF" w:rsidRPr="00A11039">
        <w:rPr>
          <w:rFonts w:eastAsia="Batang"/>
          <w:b/>
          <w:sz w:val="22"/>
          <w:szCs w:val="22"/>
          <w:lang w:val="fr-FR" w:eastAsia="ko-KR"/>
        </w:rPr>
        <w:t xml:space="preserve"> PARTICIPANTS</w:t>
      </w:r>
      <w:r w:rsidRPr="00A11039">
        <w:rPr>
          <w:rFonts w:eastAsia="Batang"/>
          <w:b/>
          <w:sz w:val="22"/>
          <w:szCs w:val="22"/>
          <w:lang w:val="fr-FR" w:eastAsia="ko-KR"/>
        </w:rPr>
        <w:tab/>
      </w:r>
    </w:p>
    <w:p w14:paraId="58B30FF2" w14:textId="5C0D54BB" w:rsidR="008D01FF" w:rsidRPr="00A11039" w:rsidRDefault="008D01FF" w:rsidP="008D01FF">
      <w:pPr>
        <w:spacing w:line="276" w:lineRule="auto"/>
        <w:rPr>
          <w:rFonts w:eastAsia="Batang"/>
          <w:b/>
          <w:sz w:val="22"/>
          <w:szCs w:val="22"/>
          <w:lang w:val="fr-FR" w:eastAsia="ko-KR"/>
        </w:rPr>
      </w:pPr>
      <w:r w:rsidRPr="00A11039">
        <w:rPr>
          <w:rFonts w:eastAsia="Batang"/>
          <w:b/>
          <w:sz w:val="22"/>
          <w:szCs w:val="22"/>
          <w:u w:val="single"/>
          <w:lang w:val="fr-FR" w:eastAsia="ko-KR"/>
        </w:rPr>
        <w:t>N</w:t>
      </w:r>
      <w:r w:rsidR="00193AB4" w:rsidRPr="00A11039">
        <w:rPr>
          <w:rFonts w:eastAsia="Batang"/>
          <w:b/>
          <w:sz w:val="22"/>
          <w:szCs w:val="22"/>
          <w:u w:val="single"/>
          <w:lang w:val="fr-FR" w:eastAsia="ko-KR"/>
        </w:rPr>
        <w:t>om </w:t>
      </w:r>
      <w:r w:rsidRPr="00A11039">
        <w:rPr>
          <w:rFonts w:eastAsia="Batang"/>
          <w:b/>
          <w:sz w:val="22"/>
          <w:szCs w:val="22"/>
          <w:lang w:val="fr-FR" w:eastAsia="ko-KR"/>
        </w:rPr>
        <w:t xml:space="preserve">: </w:t>
      </w:r>
      <w:r w:rsidR="00193AB4" w:rsidRPr="00A11039">
        <w:rPr>
          <w:rFonts w:eastAsia="Batang"/>
          <w:sz w:val="22"/>
          <w:szCs w:val="22"/>
          <w:lang w:val="fr-FR" w:eastAsia="ko-KR"/>
        </w:rPr>
        <w:t>Chef de la délégation</w:t>
      </w:r>
    </w:p>
    <w:p w14:paraId="687796AC" w14:textId="4B0D3858" w:rsidR="008D01FF" w:rsidRPr="00A11039" w:rsidRDefault="008D01FF" w:rsidP="008D01FF">
      <w:pPr>
        <w:spacing w:line="276" w:lineRule="auto"/>
        <w:rPr>
          <w:rFonts w:eastAsia="Batang"/>
          <w:sz w:val="22"/>
          <w:szCs w:val="22"/>
          <w:lang w:val="fr-FR" w:eastAsia="ko-KR"/>
        </w:rPr>
      </w:pPr>
      <w:r w:rsidRPr="00A11039">
        <w:rPr>
          <w:rFonts w:eastAsia="Batang"/>
          <w:b/>
          <w:sz w:val="22"/>
          <w:szCs w:val="22"/>
          <w:highlight w:val="lightGray"/>
          <w:lang w:val="fr-FR" w:eastAsia="ko-KR"/>
        </w:rPr>
        <w:t>N</w:t>
      </w:r>
      <w:r w:rsidR="00193AB4" w:rsidRPr="00A11039">
        <w:rPr>
          <w:rFonts w:eastAsia="Batang"/>
          <w:b/>
          <w:sz w:val="22"/>
          <w:szCs w:val="22"/>
          <w:highlight w:val="lightGray"/>
          <w:lang w:val="fr-FR" w:eastAsia="ko-KR"/>
        </w:rPr>
        <w:t>om</w:t>
      </w:r>
      <w:r w:rsidR="00193AB4" w:rsidRPr="00A11039">
        <w:rPr>
          <w:rFonts w:eastAsia="Batang"/>
          <w:b/>
          <w:sz w:val="22"/>
          <w:szCs w:val="22"/>
          <w:lang w:val="fr-FR" w:eastAsia="ko-KR"/>
        </w:rPr>
        <w:t> </w:t>
      </w:r>
      <w:r w:rsidRPr="00A11039">
        <w:rPr>
          <w:rFonts w:eastAsia="Batang"/>
          <w:b/>
          <w:sz w:val="22"/>
          <w:szCs w:val="22"/>
          <w:lang w:val="fr-FR" w:eastAsia="ko-KR"/>
        </w:rPr>
        <w:t xml:space="preserve">: </w:t>
      </w:r>
      <w:r w:rsidR="00193AB4" w:rsidRPr="00A11039">
        <w:rPr>
          <w:rFonts w:eastAsia="Batang"/>
          <w:sz w:val="22"/>
          <w:szCs w:val="22"/>
          <w:lang w:val="fr-FR" w:eastAsia="ko-KR"/>
        </w:rPr>
        <w:t xml:space="preserve">Inscrit mais </w:t>
      </w:r>
      <w:r w:rsidRPr="00A11039">
        <w:rPr>
          <w:rFonts w:eastAsia="Batang"/>
          <w:sz w:val="22"/>
          <w:szCs w:val="22"/>
          <w:lang w:val="fr-FR" w:eastAsia="ko-KR"/>
        </w:rPr>
        <w:t>absent</w:t>
      </w:r>
    </w:p>
    <w:p w14:paraId="39AF4C26" w14:textId="77777777" w:rsidR="00412D3A" w:rsidRPr="00A11039" w:rsidRDefault="00412D3A" w:rsidP="008D01FF">
      <w:pPr>
        <w:spacing w:line="276" w:lineRule="auto"/>
        <w:rPr>
          <w:rFonts w:eastAsia="Batang"/>
          <w:sz w:val="22"/>
          <w:szCs w:val="22"/>
          <w:lang w:val="fr-FR" w:eastAsia="ko-KR"/>
        </w:rPr>
      </w:pPr>
    </w:p>
    <w:tbl>
      <w:tblPr>
        <w:tblStyle w:val="TableGrid"/>
        <w:tblW w:w="11194" w:type="dxa"/>
        <w:jc w:val="center"/>
        <w:tblLayout w:type="fixed"/>
        <w:tblLook w:val="0620" w:firstRow="1" w:lastRow="0" w:firstColumn="0" w:lastColumn="0" w:noHBand="1" w:noVBand="1"/>
      </w:tblPr>
      <w:tblGrid>
        <w:gridCol w:w="439"/>
        <w:gridCol w:w="2053"/>
        <w:gridCol w:w="1864"/>
        <w:gridCol w:w="3466"/>
        <w:gridCol w:w="3372"/>
      </w:tblGrid>
      <w:tr w:rsidR="00412D3A" w:rsidRPr="00A11039" w14:paraId="40F4F531" w14:textId="77777777" w:rsidTr="00F34D92">
        <w:trPr>
          <w:cantSplit/>
          <w:trHeight w:val="139"/>
          <w:tblHeader/>
          <w:jc w:val="center"/>
        </w:trPr>
        <w:tc>
          <w:tcPr>
            <w:tcW w:w="438" w:type="dxa"/>
            <w:tcBorders>
              <w:top w:val="single" w:sz="4" w:space="0" w:color="auto"/>
            </w:tcBorders>
            <w:shd w:val="clear" w:color="auto" w:fill="C6D9F1" w:themeFill="text2" w:themeFillTint="33"/>
            <w:vAlign w:val="center"/>
          </w:tcPr>
          <w:p w14:paraId="0C6307BD" w14:textId="77777777" w:rsidR="00412D3A" w:rsidRPr="00A11039" w:rsidRDefault="00412D3A" w:rsidP="00F34D92">
            <w:pPr>
              <w:pStyle w:val="Heading4"/>
              <w:rPr>
                <w:rFonts w:ascii="Times New Roman" w:hAnsi="Times New Roman" w:cs="Times New Roman"/>
                <w:b/>
                <w:i w:val="0"/>
                <w:sz w:val="18"/>
                <w:szCs w:val="18"/>
                <w:lang w:val="fr-FR"/>
              </w:rPr>
            </w:pPr>
            <w:r w:rsidRPr="00A11039">
              <w:rPr>
                <w:rFonts w:ascii="Times New Roman" w:hAnsi="Times New Roman" w:cs="Times New Roman"/>
                <w:b/>
                <w:i w:val="0"/>
                <w:color w:val="000000" w:themeColor="text1"/>
                <w:sz w:val="18"/>
                <w:szCs w:val="18"/>
                <w:lang w:val="fr-FR"/>
              </w:rPr>
              <w:t>No</w:t>
            </w:r>
          </w:p>
        </w:tc>
        <w:tc>
          <w:tcPr>
            <w:tcW w:w="2045" w:type="dxa"/>
            <w:tcBorders>
              <w:top w:val="single" w:sz="4" w:space="0" w:color="auto"/>
            </w:tcBorders>
            <w:shd w:val="clear" w:color="auto" w:fill="C6D9F1" w:themeFill="text2" w:themeFillTint="33"/>
            <w:vAlign w:val="center"/>
          </w:tcPr>
          <w:p w14:paraId="4E2C9927" w14:textId="77777777" w:rsidR="00412D3A" w:rsidRPr="00A11039" w:rsidRDefault="00412D3A" w:rsidP="00F34D92">
            <w:pPr>
              <w:jc w:val="center"/>
              <w:rPr>
                <w:b/>
                <w:sz w:val="18"/>
                <w:szCs w:val="18"/>
                <w:lang w:val="fr-FR"/>
              </w:rPr>
            </w:pPr>
            <w:proofErr w:type="spellStart"/>
            <w:r w:rsidRPr="00A11039">
              <w:rPr>
                <w:b/>
                <w:sz w:val="18"/>
                <w:szCs w:val="18"/>
                <w:lang w:val="fr-FR"/>
              </w:rPr>
              <w:t>Member</w:t>
            </w:r>
            <w:proofErr w:type="spellEnd"/>
            <w:r w:rsidRPr="00A11039">
              <w:rPr>
                <w:b/>
                <w:sz w:val="18"/>
                <w:szCs w:val="18"/>
                <w:lang w:val="fr-FR"/>
              </w:rPr>
              <w:t xml:space="preserve"> State</w:t>
            </w:r>
          </w:p>
          <w:p w14:paraId="1FFC4F8D" w14:textId="77777777" w:rsidR="00412D3A" w:rsidRPr="00A11039" w:rsidRDefault="00412D3A" w:rsidP="00F34D92">
            <w:pPr>
              <w:jc w:val="center"/>
              <w:rPr>
                <w:b/>
                <w:sz w:val="18"/>
                <w:szCs w:val="18"/>
                <w:lang w:val="fr-FR"/>
              </w:rPr>
            </w:pPr>
            <w:r w:rsidRPr="00A11039">
              <w:rPr>
                <w:b/>
                <w:i/>
                <w:sz w:val="18"/>
                <w:szCs w:val="18"/>
                <w:lang w:val="fr-FR"/>
              </w:rPr>
              <w:t>Etat membre</w:t>
            </w:r>
          </w:p>
        </w:tc>
        <w:tc>
          <w:tcPr>
            <w:tcW w:w="1856" w:type="dxa"/>
            <w:tcBorders>
              <w:top w:val="single" w:sz="4" w:space="0" w:color="auto"/>
            </w:tcBorders>
            <w:shd w:val="clear" w:color="auto" w:fill="C6D9F1" w:themeFill="text2" w:themeFillTint="33"/>
            <w:vAlign w:val="center"/>
          </w:tcPr>
          <w:p w14:paraId="2D849AA8" w14:textId="77777777" w:rsidR="00412D3A" w:rsidRPr="00A11039" w:rsidRDefault="00412D3A" w:rsidP="00F34D92">
            <w:pPr>
              <w:jc w:val="center"/>
              <w:rPr>
                <w:b/>
                <w:sz w:val="18"/>
                <w:szCs w:val="18"/>
                <w:lang w:val="fr-FR"/>
              </w:rPr>
            </w:pPr>
            <w:proofErr w:type="spellStart"/>
            <w:r w:rsidRPr="00A11039">
              <w:rPr>
                <w:b/>
                <w:sz w:val="18"/>
                <w:szCs w:val="18"/>
                <w:lang w:val="fr-FR"/>
              </w:rPr>
              <w:t>Selected</w:t>
            </w:r>
            <w:proofErr w:type="spellEnd"/>
            <w:r w:rsidRPr="00A11039">
              <w:rPr>
                <w:b/>
                <w:sz w:val="18"/>
                <w:szCs w:val="18"/>
                <w:lang w:val="fr-FR"/>
              </w:rPr>
              <w:t xml:space="preserve"> by</w:t>
            </w:r>
          </w:p>
          <w:p w14:paraId="532DEEFB" w14:textId="2C836C6D" w:rsidR="00412D3A" w:rsidRPr="00A11039" w:rsidRDefault="00140406" w:rsidP="00140406">
            <w:pPr>
              <w:jc w:val="center"/>
              <w:rPr>
                <w:b/>
                <w:sz w:val="18"/>
                <w:szCs w:val="18"/>
                <w:lang w:val="fr-FR"/>
              </w:rPr>
            </w:pPr>
            <w:r w:rsidRPr="00A11039">
              <w:rPr>
                <w:b/>
                <w:i/>
                <w:sz w:val="18"/>
                <w:szCs w:val="18"/>
                <w:lang w:val="fr-FR"/>
              </w:rPr>
              <w:t>S</w:t>
            </w:r>
            <w:r w:rsidR="00412D3A" w:rsidRPr="00A11039">
              <w:rPr>
                <w:b/>
                <w:i/>
                <w:sz w:val="18"/>
                <w:szCs w:val="18"/>
                <w:lang w:val="fr-FR"/>
              </w:rPr>
              <w:t>électionné par</w:t>
            </w:r>
          </w:p>
        </w:tc>
        <w:tc>
          <w:tcPr>
            <w:tcW w:w="3497" w:type="dxa"/>
            <w:tcBorders>
              <w:top w:val="single" w:sz="4" w:space="0" w:color="auto"/>
            </w:tcBorders>
            <w:shd w:val="clear" w:color="auto" w:fill="C6D9F1" w:themeFill="text2" w:themeFillTint="33"/>
            <w:vAlign w:val="center"/>
          </w:tcPr>
          <w:p w14:paraId="2435E5C2" w14:textId="77777777" w:rsidR="00412D3A" w:rsidRPr="00857D43" w:rsidRDefault="00412D3A" w:rsidP="00F34D92">
            <w:pPr>
              <w:jc w:val="center"/>
              <w:rPr>
                <w:b/>
                <w:sz w:val="18"/>
                <w:szCs w:val="18"/>
                <w:lang w:val="en-US"/>
              </w:rPr>
            </w:pPr>
            <w:r w:rsidRPr="00857D43">
              <w:rPr>
                <w:b/>
                <w:sz w:val="18"/>
                <w:szCs w:val="18"/>
                <w:lang w:val="en-US"/>
              </w:rPr>
              <w:t xml:space="preserve">Point(s) of contact – </w:t>
            </w:r>
            <w:r w:rsidRPr="00857D43">
              <w:rPr>
                <w:b/>
                <w:i/>
                <w:sz w:val="18"/>
                <w:szCs w:val="18"/>
                <w:lang w:val="en-US"/>
              </w:rPr>
              <w:t>Point(s) de contact</w:t>
            </w:r>
          </w:p>
        </w:tc>
        <w:tc>
          <w:tcPr>
            <w:tcW w:w="3358" w:type="dxa"/>
            <w:tcBorders>
              <w:top w:val="single" w:sz="4" w:space="0" w:color="auto"/>
            </w:tcBorders>
            <w:shd w:val="clear" w:color="auto" w:fill="C6D9F1" w:themeFill="text2" w:themeFillTint="33"/>
            <w:vAlign w:val="center"/>
          </w:tcPr>
          <w:p w14:paraId="42BBFD65" w14:textId="77777777" w:rsidR="00412D3A" w:rsidRPr="00A11039" w:rsidRDefault="00412D3A" w:rsidP="00F34D92">
            <w:pPr>
              <w:jc w:val="center"/>
              <w:rPr>
                <w:b/>
                <w:sz w:val="18"/>
                <w:szCs w:val="18"/>
                <w:lang w:val="fr-FR"/>
              </w:rPr>
            </w:pPr>
            <w:r w:rsidRPr="00A11039">
              <w:rPr>
                <w:b/>
                <w:sz w:val="18"/>
                <w:szCs w:val="18"/>
                <w:lang w:val="fr-FR"/>
              </w:rPr>
              <w:t xml:space="preserve">Email </w:t>
            </w:r>
            <w:proofErr w:type="spellStart"/>
            <w:r w:rsidRPr="00A11039">
              <w:rPr>
                <w:b/>
                <w:sz w:val="18"/>
                <w:szCs w:val="18"/>
                <w:lang w:val="fr-FR"/>
              </w:rPr>
              <w:t>address</w:t>
            </w:r>
            <w:proofErr w:type="spellEnd"/>
            <w:r w:rsidRPr="00A11039">
              <w:rPr>
                <w:b/>
                <w:sz w:val="18"/>
                <w:szCs w:val="18"/>
                <w:lang w:val="fr-FR"/>
              </w:rPr>
              <w:t xml:space="preserve"> – </w:t>
            </w:r>
            <w:r w:rsidRPr="00A11039">
              <w:rPr>
                <w:b/>
                <w:i/>
                <w:sz w:val="18"/>
                <w:szCs w:val="18"/>
                <w:lang w:val="fr-FR"/>
              </w:rPr>
              <w:t>Adresse courriel</w:t>
            </w:r>
          </w:p>
        </w:tc>
      </w:tr>
      <w:tr w:rsidR="00412D3A" w:rsidRPr="00DF552E" w14:paraId="19D4D2D0" w14:textId="77777777" w:rsidTr="00F34D92">
        <w:trPr>
          <w:cantSplit/>
          <w:trHeight w:val="283"/>
          <w:tblHeader/>
          <w:jc w:val="center"/>
        </w:trPr>
        <w:tc>
          <w:tcPr>
            <w:tcW w:w="441" w:type="dxa"/>
            <w:vMerge w:val="restart"/>
          </w:tcPr>
          <w:p w14:paraId="106F290D"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w:t>
            </w:r>
          </w:p>
        </w:tc>
        <w:tc>
          <w:tcPr>
            <w:tcW w:w="2070" w:type="dxa"/>
            <w:vMerge w:val="restart"/>
          </w:tcPr>
          <w:p w14:paraId="13869FCF"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Australia</w:t>
            </w:r>
            <w:proofErr w:type="spellEnd"/>
            <w:r w:rsidRPr="00A11039">
              <w:rPr>
                <w:b/>
                <w:color w:val="000000" w:themeColor="text1"/>
                <w:sz w:val="18"/>
                <w:szCs w:val="18"/>
                <w:lang w:val="fr-FR"/>
              </w:rPr>
              <w:t xml:space="preserve"> - </w:t>
            </w:r>
            <w:r w:rsidRPr="00A11039">
              <w:rPr>
                <w:b/>
                <w:i/>
                <w:color w:val="000000" w:themeColor="text1"/>
                <w:sz w:val="18"/>
                <w:szCs w:val="18"/>
                <w:lang w:val="fr-FR"/>
              </w:rPr>
              <w:t>Australie</w:t>
            </w:r>
          </w:p>
        </w:tc>
        <w:tc>
          <w:tcPr>
            <w:tcW w:w="1879" w:type="dxa"/>
            <w:vMerge w:val="restart"/>
          </w:tcPr>
          <w:p w14:paraId="2EAD71A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SWPHC-</w:t>
            </w:r>
            <w:r w:rsidRPr="00A11039">
              <w:rPr>
                <w:b/>
                <w:i/>
                <w:color w:val="000000" w:themeColor="text1"/>
                <w:sz w:val="18"/>
                <w:szCs w:val="18"/>
                <w:lang w:val="fr-FR"/>
              </w:rPr>
              <w:t>CHPSO</w:t>
            </w:r>
          </w:p>
        </w:tc>
        <w:tc>
          <w:tcPr>
            <w:tcW w:w="3402" w:type="dxa"/>
          </w:tcPr>
          <w:p w14:paraId="4EED3ED9"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Jasbir RANDHAWA</w:t>
            </w:r>
          </w:p>
        </w:tc>
        <w:tc>
          <w:tcPr>
            <w:tcW w:w="3402" w:type="dxa"/>
          </w:tcPr>
          <w:p w14:paraId="7E90F35A"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jasbir.randhawa@defence.gov.au</w:t>
            </w:r>
          </w:p>
        </w:tc>
      </w:tr>
      <w:tr w:rsidR="00412D3A" w:rsidRPr="00DF552E" w14:paraId="5D30EE54" w14:textId="77777777" w:rsidTr="00F34D92">
        <w:trPr>
          <w:cantSplit/>
          <w:trHeight w:val="283"/>
          <w:tblHeader/>
          <w:jc w:val="center"/>
        </w:trPr>
        <w:tc>
          <w:tcPr>
            <w:tcW w:w="441" w:type="dxa"/>
            <w:vMerge/>
          </w:tcPr>
          <w:p w14:paraId="14A826A5" w14:textId="77777777" w:rsidR="00412D3A" w:rsidRPr="00A11039" w:rsidRDefault="00412D3A" w:rsidP="00F34D92">
            <w:pPr>
              <w:rPr>
                <w:b/>
                <w:color w:val="000000" w:themeColor="text1"/>
                <w:sz w:val="18"/>
                <w:szCs w:val="18"/>
                <w:lang w:val="fr-FR"/>
              </w:rPr>
            </w:pPr>
          </w:p>
        </w:tc>
        <w:tc>
          <w:tcPr>
            <w:tcW w:w="2070" w:type="dxa"/>
            <w:vMerge/>
          </w:tcPr>
          <w:p w14:paraId="11DF3A72" w14:textId="77777777" w:rsidR="00412D3A" w:rsidRPr="00A11039" w:rsidRDefault="00412D3A" w:rsidP="00F34D92">
            <w:pPr>
              <w:rPr>
                <w:b/>
                <w:color w:val="000000" w:themeColor="text1"/>
                <w:sz w:val="18"/>
                <w:szCs w:val="18"/>
                <w:lang w:val="fr-FR"/>
              </w:rPr>
            </w:pPr>
          </w:p>
        </w:tc>
        <w:tc>
          <w:tcPr>
            <w:tcW w:w="1879" w:type="dxa"/>
            <w:vMerge/>
          </w:tcPr>
          <w:p w14:paraId="3BD1EB3A" w14:textId="77777777" w:rsidR="00412D3A" w:rsidRPr="00A11039" w:rsidRDefault="00412D3A" w:rsidP="00F34D92">
            <w:pPr>
              <w:rPr>
                <w:b/>
                <w:color w:val="000000" w:themeColor="text1"/>
                <w:sz w:val="18"/>
                <w:szCs w:val="18"/>
                <w:lang w:val="fr-FR"/>
              </w:rPr>
            </w:pPr>
          </w:p>
        </w:tc>
        <w:tc>
          <w:tcPr>
            <w:tcW w:w="3402" w:type="dxa"/>
          </w:tcPr>
          <w:p w14:paraId="7F39D24E" w14:textId="77777777" w:rsidR="00412D3A" w:rsidRPr="00A11039" w:rsidRDefault="00412D3A" w:rsidP="00F34D92">
            <w:pPr>
              <w:pStyle w:val="Heading1"/>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Fiona FREEMAN</w:t>
            </w:r>
          </w:p>
        </w:tc>
        <w:tc>
          <w:tcPr>
            <w:tcW w:w="3402" w:type="dxa"/>
          </w:tcPr>
          <w:p w14:paraId="6845EA0D" w14:textId="77777777" w:rsidR="00412D3A" w:rsidRPr="00A11039" w:rsidRDefault="00412D3A" w:rsidP="00F34D92">
            <w:pPr>
              <w:rPr>
                <w:sz w:val="18"/>
                <w:szCs w:val="18"/>
                <w:lang w:val="fr-FR"/>
              </w:rPr>
            </w:pPr>
            <w:r w:rsidRPr="00A11039">
              <w:rPr>
                <w:sz w:val="18"/>
                <w:szCs w:val="18"/>
                <w:lang w:val="fr-FR"/>
              </w:rPr>
              <w:t>fiona.freeman@defence.gov.au</w:t>
            </w:r>
          </w:p>
        </w:tc>
      </w:tr>
      <w:tr w:rsidR="00412D3A" w:rsidRPr="00DF552E" w14:paraId="589A75F2" w14:textId="77777777" w:rsidTr="00F34D92">
        <w:trPr>
          <w:cantSplit/>
          <w:trHeight w:val="283"/>
          <w:tblHeader/>
          <w:jc w:val="center"/>
        </w:trPr>
        <w:tc>
          <w:tcPr>
            <w:tcW w:w="441" w:type="dxa"/>
            <w:vMerge w:val="restart"/>
          </w:tcPr>
          <w:p w14:paraId="39340527"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2</w:t>
            </w:r>
          </w:p>
        </w:tc>
        <w:tc>
          <w:tcPr>
            <w:tcW w:w="2070" w:type="dxa"/>
            <w:vMerge w:val="restart"/>
          </w:tcPr>
          <w:p w14:paraId="1BB66D94"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Brazil</w:t>
            </w:r>
            <w:proofErr w:type="spellEnd"/>
            <w:r w:rsidRPr="00A11039">
              <w:rPr>
                <w:b/>
                <w:color w:val="000000" w:themeColor="text1"/>
                <w:sz w:val="18"/>
                <w:szCs w:val="18"/>
                <w:lang w:val="fr-FR"/>
              </w:rPr>
              <w:t xml:space="preserve"> - </w:t>
            </w:r>
            <w:r w:rsidRPr="00A11039">
              <w:rPr>
                <w:b/>
                <w:i/>
                <w:color w:val="000000" w:themeColor="text1"/>
                <w:sz w:val="18"/>
                <w:szCs w:val="18"/>
                <w:lang w:val="fr-FR"/>
              </w:rPr>
              <w:t>Brésil</w:t>
            </w:r>
          </w:p>
        </w:tc>
        <w:tc>
          <w:tcPr>
            <w:tcW w:w="1879" w:type="dxa"/>
            <w:vMerge w:val="restart"/>
          </w:tcPr>
          <w:p w14:paraId="40969A6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MACHC-</w:t>
            </w:r>
            <w:r w:rsidRPr="00A11039">
              <w:rPr>
                <w:b/>
                <w:i/>
                <w:color w:val="000000" w:themeColor="text1"/>
                <w:sz w:val="18"/>
                <w:szCs w:val="18"/>
                <w:lang w:val="fr-FR"/>
              </w:rPr>
              <w:t>CHMAC</w:t>
            </w:r>
          </w:p>
        </w:tc>
        <w:tc>
          <w:tcPr>
            <w:tcW w:w="3402" w:type="dxa"/>
          </w:tcPr>
          <w:p w14:paraId="6CAD96B6"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Antonio Fernando GARCEZ FARIA</w:t>
            </w:r>
          </w:p>
        </w:tc>
        <w:tc>
          <w:tcPr>
            <w:tcW w:w="3402" w:type="dxa"/>
          </w:tcPr>
          <w:p w14:paraId="5A7BC0A6"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int.rel@marinha.mil.br</w:t>
            </w:r>
          </w:p>
        </w:tc>
      </w:tr>
      <w:tr w:rsidR="00412D3A" w:rsidRPr="00A11039" w14:paraId="5AD8DD27" w14:textId="77777777" w:rsidTr="00F34D92">
        <w:trPr>
          <w:cantSplit/>
          <w:trHeight w:val="283"/>
          <w:tblHeader/>
          <w:jc w:val="center"/>
        </w:trPr>
        <w:tc>
          <w:tcPr>
            <w:tcW w:w="441" w:type="dxa"/>
            <w:vMerge/>
          </w:tcPr>
          <w:p w14:paraId="38ABB65B" w14:textId="77777777" w:rsidR="00412D3A" w:rsidRPr="00A11039" w:rsidRDefault="00412D3A" w:rsidP="00F34D92">
            <w:pPr>
              <w:rPr>
                <w:b/>
                <w:color w:val="000000" w:themeColor="text1"/>
                <w:sz w:val="18"/>
                <w:szCs w:val="18"/>
                <w:lang w:val="fr-FR"/>
              </w:rPr>
            </w:pPr>
          </w:p>
        </w:tc>
        <w:tc>
          <w:tcPr>
            <w:tcW w:w="2070" w:type="dxa"/>
            <w:vMerge/>
          </w:tcPr>
          <w:p w14:paraId="2E7F9B0D" w14:textId="77777777" w:rsidR="00412D3A" w:rsidRPr="00A11039" w:rsidRDefault="00412D3A" w:rsidP="00F34D92">
            <w:pPr>
              <w:rPr>
                <w:b/>
                <w:color w:val="000000" w:themeColor="text1"/>
                <w:sz w:val="18"/>
                <w:szCs w:val="18"/>
                <w:lang w:val="fr-FR"/>
              </w:rPr>
            </w:pPr>
          </w:p>
        </w:tc>
        <w:tc>
          <w:tcPr>
            <w:tcW w:w="1879" w:type="dxa"/>
            <w:vMerge/>
          </w:tcPr>
          <w:p w14:paraId="706BFAF7" w14:textId="77777777" w:rsidR="00412D3A" w:rsidRPr="00A11039" w:rsidRDefault="00412D3A" w:rsidP="00F34D92">
            <w:pPr>
              <w:rPr>
                <w:b/>
                <w:color w:val="000000" w:themeColor="text1"/>
                <w:sz w:val="18"/>
                <w:szCs w:val="18"/>
                <w:lang w:val="fr-FR"/>
              </w:rPr>
            </w:pPr>
          </w:p>
        </w:tc>
        <w:tc>
          <w:tcPr>
            <w:tcW w:w="3402" w:type="dxa"/>
          </w:tcPr>
          <w:p w14:paraId="7987CD3D"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Luiz Fernando PALMER FONSECA</w:t>
            </w:r>
          </w:p>
        </w:tc>
        <w:tc>
          <w:tcPr>
            <w:tcW w:w="3402" w:type="dxa"/>
          </w:tcPr>
          <w:p w14:paraId="69D99292"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palmer@marinha.mil.br</w:t>
            </w:r>
          </w:p>
        </w:tc>
      </w:tr>
      <w:tr w:rsidR="00412D3A" w:rsidRPr="00DF552E" w14:paraId="06202423" w14:textId="77777777" w:rsidTr="00F34D92">
        <w:trPr>
          <w:cantSplit/>
          <w:trHeight w:val="283"/>
          <w:tblHeader/>
          <w:jc w:val="center"/>
        </w:trPr>
        <w:tc>
          <w:tcPr>
            <w:tcW w:w="441" w:type="dxa"/>
            <w:vMerge w:val="restart"/>
          </w:tcPr>
          <w:p w14:paraId="4CA91382"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3</w:t>
            </w:r>
          </w:p>
        </w:tc>
        <w:tc>
          <w:tcPr>
            <w:tcW w:w="2070" w:type="dxa"/>
            <w:vMerge w:val="restart"/>
          </w:tcPr>
          <w:p w14:paraId="0D5E431D"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Canada</w:t>
            </w:r>
          </w:p>
        </w:tc>
        <w:tc>
          <w:tcPr>
            <w:tcW w:w="1879" w:type="dxa"/>
            <w:vMerge w:val="restart"/>
          </w:tcPr>
          <w:p w14:paraId="74415DB0"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USCHC-</w:t>
            </w:r>
            <w:r w:rsidRPr="00A11039">
              <w:rPr>
                <w:b/>
                <w:i/>
                <w:color w:val="000000" w:themeColor="text1"/>
                <w:sz w:val="18"/>
                <w:szCs w:val="18"/>
                <w:lang w:val="fr-FR"/>
              </w:rPr>
              <w:t>CHUSC</w:t>
            </w:r>
          </w:p>
        </w:tc>
        <w:tc>
          <w:tcPr>
            <w:tcW w:w="3402" w:type="dxa"/>
          </w:tcPr>
          <w:p w14:paraId="0AB424F3"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Geneviève BÉCHARD</w:t>
            </w:r>
          </w:p>
        </w:tc>
        <w:tc>
          <w:tcPr>
            <w:tcW w:w="3402" w:type="dxa"/>
          </w:tcPr>
          <w:p w14:paraId="3BFA2311"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genevieve.bechard@dfo-mpo.gc.ca</w:t>
            </w:r>
          </w:p>
        </w:tc>
      </w:tr>
      <w:tr w:rsidR="00412D3A" w:rsidRPr="00DF552E" w14:paraId="4E083886" w14:textId="77777777" w:rsidTr="00F34D92">
        <w:trPr>
          <w:cantSplit/>
          <w:trHeight w:val="283"/>
          <w:tblHeader/>
          <w:jc w:val="center"/>
        </w:trPr>
        <w:tc>
          <w:tcPr>
            <w:tcW w:w="438" w:type="dxa"/>
            <w:vMerge/>
          </w:tcPr>
          <w:p w14:paraId="1A1707D7" w14:textId="77777777" w:rsidR="00412D3A" w:rsidRPr="00A11039" w:rsidRDefault="00412D3A" w:rsidP="00F34D92">
            <w:pPr>
              <w:rPr>
                <w:color w:val="000000" w:themeColor="text1"/>
                <w:sz w:val="18"/>
                <w:szCs w:val="18"/>
                <w:lang w:val="fr-FR"/>
              </w:rPr>
            </w:pPr>
          </w:p>
        </w:tc>
        <w:tc>
          <w:tcPr>
            <w:tcW w:w="2045" w:type="dxa"/>
            <w:vMerge/>
          </w:tcPr>
          <w:p w14:paraId="009494A2" w14:textId="77777777" w:rsidR="00412D3A" w:rsidRPr="00A11039" w:rsidRDefault="00412D3A" w:rsidP="00F34D92">
            <w:pPr>
              <w:rPr>
                <w:color w:val="000000" w:themeColor="text1"/>
                <w:sz w:val="18"/>
                <w:szCs w:val="18"/>
                <w:lang w:val="fr-FR"/>
              </w:rPr>
            </w:pPr>
          </w:p>
        </w:tc>
        <w:tc>
          <w:tcPr>
            <w:tcW w:w="1856" w:type="dxa"/>
            <w:vMerge/>
          </w:tcPr>
          <w:p w14:paraId="5F16AFF1" w14:textId="77777777" w:rsidR="00412D3A" w:rsidRPr="00A11039" w:rsidRDefault="00412D3A" w:rsidP="00F34D92">
            <w:pPr>
              <w:rPr>
                <w:color w:val="000000" w:themeColor="text1"/>
                <w:sz w:val="18"/>
                <w:szCs w:val="18"/>
                <w:lang w:val="fr-FR"/>
              </w:rPr>
            </w:pPr>
          </w:p>
        </w:tc>
        <w:tc>
          <w:tcPr>
            <w:tcW w:w="3497" w:type="dxa"/>
          </w:tcPr>
          <w:p w14:paraId="04688706"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Douglas BRUNT</w:t>
            </w:r>
          </w:p>
        </w:tc>
        <w:tc>
          <w:tcPr>
            <w:tcW w:w="3358" w:type="dxa"/>
          </w:tcPr>
          <w:p w14:paraId="3910A149"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douglas.brunt@dfo-mpo.gc.ca</w:t>
            </w:r>
          </w:p>
        </w:tc>
      </w:tr>
      <w:tr w:rsidR="00412D3A" w:rsidRPr="00A11039" w14:paraId="11E8F56F" w14:textId="77777777" w:rsidTr="00F34D92">
        <w:trPr>
          <w:cantSplit/>
          <w:trHeight w:val="283"/>
          <w:tblHeader/>
          <w:jc w:val="center"/>
        </w:trPr>
        <w:tc>
          <w:tcPr>
            <w:tcW w:w="438" w:type="dxa"/>
            <w:vMerge w:val="restart"/>
          </w:tcPr>
          <w:p w14:paraId="2C6D3FB4"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4</w:t>
            </w:r>
          </w:p>
        </w:tc>
        <w:tc>
          <w:tcPr>
            <w:tcW w:w="2045" w:type="dxa"/>
            <w:vMerge w:val="restart"/>
          </w:tcPr>
          <w:p w14:paraId="763199C1"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Colombia</w:t>
            </w:r>
            <w:proofErr w:type="spellEnd"/>
            <w:r w:rsidRPr="00A11039">
              <w:rPr>
                <w:b/>
                <w:color w:val="000000" w:themeColor="text1"/>
                <w:sz w:val="18"/>
                <w:szCs w:val="18"/>
                <w:lang w:val="fr-FR"/>
              </w:rPr>
              <w:t xml:space="preserve"> - </w:t>
            </w:r>
            <w:r w:rsidRPr="00A11039">
              <w:rPr>
                <w:b/>
                <w:i/>
                <w:color w:val="000000" w:themeColor="text1"/>
                <w:sz w:val="18"/>
                <w:szCs w:val="18"/>
                <w:lang w:val="fr-FR"/>
              </w:rPr>
              <w:t>Colombie</w:t>
            </w:r>
          </w:p>
        </w:tc>
        <w:tc>
          <w:tcPr>
            <w:tcW w:w="1856" w:type="dxa"/>
            <w:vMerge w:val="restart"/>
          </w:tcPr>
          <w:p w14:paraId="67E4783F"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SEPRHC-</w:t>
            </w:r>
            <w:r w:rsidRPr="00A11039">
              <w:rPr>
                <w:b/>
                <w:i/>
                <w:color w:val="000000" w:themeColor="text1"/>
                <w:sz w:val="18"/>
                <w:szCs w:val="18"/>
                <w:lang w:val="fr-FR"/>
              </w:rPr>
              <w:t>CHRPSE</w:t>
            </w:r>
          </w:p>
        </w:tc>
        <w:tc>
          <w:tcPr>
            <w:tcW w:w="3497" w:type="dxa"/>
            <w:shd w:val="clear" w:color="auto" w:fill="FFFFFF" w:themeFill="background1"/>
          </w:tcPr>
          <w:p w14:paraId="42E601E5"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Gustavo GUTIERREZ</w:t>
            </w:r>
          </w:p>
        </w:tc>
        <w:tc>
          <w:tcPr>
            <w:tcW w:w="3358" w:type="dxa"/>
            <w:shd w:val="clear" w:color="auto" w:fill="FFFFFF" w:themeFill="background1"/>
          </w:tcPr>
          <w:p w14:paraId="0CE39572"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ggutierrez@dimar.mil.co</w:t>
            </w:r>
          </w:p>
        </w:tc>
      </w:tr>
      <w:tr w:rsidR="00412D3A" w:rsidRPr="00A11039" w14:paraId="678AB74C" w14:textId="77777777" w:rsidTr="00F34D92">
        <w:trPr>
          <w:cantSplit/>
          <w:trHeight w:val="283"/>
          <w:tblHeader/>
          <w:jc w:val="center"/>
        </w:trPr>
        <w:tc>
          <w:tcPr>
            <w:tcW w:w="438" w:type="dxa"/>
            <w:vMerge/>
          </w:tcPr>
          <w:p w14:paraId="311C4D96" w14:textId="77777777" w:rsidR="00412D3A" w:rsidRPr="00A11039" w:rsidRDefault="00412D3A" w:rsidP="00F34D92">
            <w:pPr>
              <w:rPr>
                <w:color w:val="000000" w:themeColor="text1"/>
                <w:sz w:val="18"/>
                <w:szCs w:val="18"/>
                <w:lang w:val="fr-FR"/>
              </w:rPr>
            </w:pPr>
          </w:p>
        </w:tc>
        <w:tc>
          <w:tcPr>
            <w:tcW w:w="2045" w:type="dxa"/>
            <w:vMerge/>
          </w:tcPr>
          <w:p w14:paraId="25D9380E" w14:textId="77777777" w:rsidR="00412D3A" w:rsidRPr="00A11039" w:rsidRDefault="00412D3A" w:rsidP="00F34D92">
            <w:pPr>
              <w:rPr>
                <w:color w:val="000000" w:themeColor="text1"/>
                <w:sz w:val="18"/>
                <w:szCs w:val="18"/>
                <w:lang w:val="fr-FR"/>
              </w:rPr>
            </w:pPr>
          </w:p>
        </w:tc>
        <w:tc>
          <w:tcPr>
            <w:tcW w:w="1856" w:type="dxa"/>
            <w:vMerge/>
          </w:tcPr>
          <w:p w14:paraId="19482C48" w14:textId="77777777" w:rsidR="00412D3A" w:rsidRPr="00A11039" w:rsidRDefault="00412D3A" w:rsidP="00F34D92">
            <w:pPr>
              <w:rPr>
                <w:color w:val="000000" w:themeColor="text1"/>
                <w:sz w:val="18"/>
                <w:szCs w:val="18"/>
                <w:lang w:val="fr-FR"/>
              </w:rPr>
            </w:pPr>
          </w:p>
        </w:tc>
        <w:tc>
          <w:tcPr>
            <w:tcW w:w="3497" w:type="dxa"/>
            <w:shd w:val="clear" w:color="auto" w:fill="D9D9D9" w:themeFill="background1" w:themeFillShade="D9"/>
          </w:tcPr>
          <w:p w14:paraId="00D78CAB"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 xml:space="preserve">Mario </w:t>
            </w:r>
            <w:proofErr w:type="spellStart"/>
            <w:r w:rsidRPr="00A11039">
              <w:rPr>
                <w:b/>
                <w:color w:val="000000" w:themeColor="text1"/>
                <w:sz w:val="18"/>
                <w:szCs w:val="18"/>
                <w:u w:val="single"/>
                <w:lang w:val="fr-FR"/>
              </w:rPr>
              <w:t>German</w:t>
            </w:r>
            <w:proofErr w:type="spellEnd"/>
            <w:r w:rsidRPr="00A11039">
              <w:rPr>
                <w:b/>
                <w:color w:val="000000" w:themeColor="text1"/>
                <w:sz w:val="18"/>
                <w:szCs w:val="18"/>
                <w:u w:val="single"/>
                <w:lang w:val="fr-FR"/>
              </w:rPr>
              <w:t xml:space="preserve"> RODRÍGUEZ</w:t>
            </w:r>
          </w:p>
        </w:tc>
        <w:tc>
          <w:tcPr>
            <w:tcW w:w="3358" w:type="dxa"/>
            <w:shd w:val="clear" w:color="auto" w:fill="D9D9D9" w:themeFill="background1" w:themeFillShade="D9"/>
          </w:tcPr>
          <w:p w14:paraId="683C2CAC"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director@dimar.mil.co</w:t>
            </w:r>
          </w:p>
        </w:tc>
      </w:tr>
      <w:tr w:rsidR="00412D3A" w:rsidRPr="00A11039" w14:paraId="1CCAF0A5" w14:textId="77777777" w:rsidTr="00F34D92">
        <w:trPr>
          <w:cantSplit/>
          <w:trHeight w:val="283"/>
          <w:tblHeader/>
          <w:jc w:val="center"/>
        </w:trPr>
        <w:tc>
          <w:tcPr>
            <w:tcW w:w="438" w:type="dxa"/>
          </w:tcPr>
          <w:p w14:paraId="4FA6CABB"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5</w:t>
            </w:r>
          </w:p>
        </w:tc>
        <w:tc>
          <w:tcPr>
            <w:tcW w:w="2045" w:type="dxa"/>
          </w:tcPr>
          <w:p w14:paraId="4CBC45E5"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Finland</w:t>
            </w:r>
            <w:proofErr w:type="spellEnd"/>
            <w:r w:rsidRPr="00A11039">
              <w:rPr>
                <w:b/>
                <w:color w:val="000000" w:themeColor="text1"/>
                <w:sz w:val="18"/>
                <w:szCs w:val="18"/>
                <w:lang w:val="fr-FR"/>
              </w:rPr>
              <w:t xml:space="preserve"> - </w:t>
            </w:r>
            <w:r w:rsidRPr="00A11039">
              <w:rPr>
                <w:b/>
                <w:i/>
                <w:color w:val="000000" w:themeColor="text1"/>
                <w:sz w:val="18"/>
                <w:szCs w:val="18"/>
                <w:lang w:val="fr-FR"/>
              </w:rPr>
              <w:t>Finlande</w:t>
            </w:r>
          </w:p>
        </w:tc>
        <w:tc>
          <w:tcPr>
            <w:tcW w:w="1856" w:type="dxa"/>
          </w:tcPr>
          <w:p w14:paraId="6DD2337C"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BSHC-</w:t>
            </w:r>
            <w:r w:rsidRPr="00A11039">
              <w:rPr>
                <w:b/>
                <w:i/>
                <w:color w:val="000000" w:themeColor="text1"/>
                <w:sz w:val="18"/>
                <w:szCs w:val="18"/>
                <w:lang w:val="fr-FR"/>
              </w:rPr>
              <w:t>CHMB</w:t>
            </w:r>
          </w:p>
        </w:tc>
        <w:tc>
          <w:tcPr>
            <w:tcW w:w="3497" w:type="dxa"/>
          </w:tcPr>
          <w:p w14:paraId="340E1F53"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 xml:space="preserve">Rainer </w:t>
            </w:r>
            <w:r w:rsidRPr="00A11039">
              <w:rPr>
                <w:b/>
                <w:caps/>
                <w:color w:val="000000" w:themeColor="text1"/>
                <w:sz w:val="18"/>
                <w:szCs w:val="18"/>
                <w:u w:val="single"/>
                <w:lang w:val="fr-FR"/>
              </w:rPr>
              <w:t>Mustaniemi</w:t>
            </w:r>
          </w:p>
        </w:tc>
        <w:tc>
          <w:tcPr>
            <w:tcW w:w="3358" w:type="dxa"/>
          </w:tcPr>
          <w:p w14:paraId="1CD46F9F"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rainer.mustaniemi@fta.fi</w:t>
            </w:r>
          </w:p>
        </w:tc>
      </w:tr>
      <w:tr w:rsidR="00412D3A" w:rsidRPr="00A11039" w14:paraId="0BE71621" w14:textId="77777777" w:rsidTr="00F34D92">
        <w:trPr>
          <w:cantSplit/>
          <w:trHeight w:val="283"/>
          <w:tblHeader/>
          <w:jc w:val="center"/>
        </w:trPr>
        <w:tc>
          <w:tcPr>
            <w:tcW w:w="438" w:type="dxa"/>
          </w:tcPr>
          <w:p w14:paraId="307EA12A"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6</w:t>
            </w:r>
          </w:p>
        </w:tc>
        <w:tc>
          <w:tcPr>
            <w:tcW w:w="2045" w:type="dxa"/>
          </w:tcPr>
          <w:p w14:paraId="04F99D15"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France</w:t>
            </w:r>
          </w:p>
        </w:tc>
        <w:tc>
          <w:tcPr>
            <w:tcW w:w="1856" w:type="dxa"/>
          </w:tcPr>
          <w:p w14:paraId="770BD36A"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MBSHC-</w:t>
            </w:r>
            <w:r w:rsidRPr="00A11039">
              <w:rPr>
                <w:b/>
                <w:i/>
                <w:color w:val="000000" w:themeColor="text1"/>
                <w:sz w:val="18"/>
                <w:szCs w:val="18"/>
                <w:lang w:val="fr-FR"/>
              </w:rPr>
              <w:t>CHMMN</w:t>
            </w:r>
          </w:p>
        </w:tc>
        <w:tc>
          <w:tcPr>
            <w:tcW w:w="3497" w:type="dxa"/>
          </w:tcPr>
          <w:p w14:paraId="1BBA90D5" w14:textId="77777777" w:rsidR="00412D3A" w:rsidRPr="00A11039" w:rsidRDefault="00412D3A" w:rsidP="00F34D92">
            <w:pPr>
              <w:rPr>
                <w:b/>
                <w:color w:val="FF0000"/>
                <w:sz w:val="18"/>
                <w:szCs w:val="18"/>
                <w:u w:val="single"/>
                <w:lang w:val="fr-FR"/>
              </w:rPr>
            </w:pPr>
            <w:r w:rsidRPr="00A11039">
              <w:rPr>
                <w:b/>
                <w:sz w:val="18"/>
                <w:szCs w:val="18"/>
                <w:u w:val="single"/>
                <w:lang w:val="fr-FR"/>
              </w:rPr>
              <w:t xml:space="preserve">Bruno </w:t>
            </w:r>
            <w:r w:rsidRPr="00A11039">
              <w:rPr>
                <w:b/>
                <w:caps/>
                <w:sz w:val="18"/>
                <w:szCs w:val="18"/>
                <w:u w:val="single"/>
                <w:lang w:val="fr-FR"/>
              </w:rPr>
              <w:t>Frachon</w:t>
            </w:r>
          </w:p>
        </w:tc>
        <w:tc>
          <w:tcPr>
            <w:tcW w:w="3358" w:type="dxa"/>
          </w:tcPr>
          <w:p w14:paraId="5F52F0A7"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bruno.frachon@shom.fr</w:t>
            </w:r>
          </w:p>
        </w:tc>
      </w:tr>
      <w:tr w:rsidR="00412D3A" w:rsidRPr="00A11039" w14:paraId="3BB1FA6B" w14:textId="77777777" w:rsidTr="00F34D92">
        <w:trPr>
          <w:cantSplit/>
          <w:trHeight w:val="283"/>
          <w:tblHeader/>
          <w:jc w:val="center"/>
        </w:trPr>
        <w:tc>
          <w:tcPr>
            <w:tcW w:w="438" w:type="dxa"/>
          </w:tcPr>
          <w:p w14:paraId="3B48B33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7</w:t>
            </w:r>
          </w:p>
        </w:tc>
        <w:tc>
          <w:tcPr>
            <w:tcW w:w="2045" w:type="dxa"/>
          </w:tcPr>
          <w:p w14:paraId="6F0F82BE"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 xml:space="preserve">Germany - </w:t>
            </w:r>
            <w:r w:rsidRPr="00A11039">
              <w:rPr>
                <w:b/>
                <w:i/>
                <w:color w:val="000000" w:themeColor="text1"/>
                <w:sz w:val="18"/>
                <w:szCs w:val="18"/>
                <w:lang w:val="fr-FR"/>
              </w:rPr>
              <w:t>Allemagne</w:t>
            </w:r>
          </w:p>
        </w:tc>
        <w:tc>
          <w:tcPr>
            <w:tcW w:w="1856" w:type="dxa"/>
          </w:tcPr>
          <w:p w14:paraId="41179D59"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NSHC-</w:t>
            </w:r>
            <w:r w:rsidRPr="00A11039">
              <w:rPr>
                <w:b/>
                <w:i/>
                <w:color w:val="000000" w:themeColor="text1"/>
                <w:sz w:val="18"/>
                <w:szCs w:val="18"/>
                <w:lang w:val="fr-FR"/>
              </w:rPr>
              <w:t>CHMN</w:t>
            </w:r>
          </w:p>
        </w:tc>
        <w:tc>
          <w:tcPr>
            <w:tcW w:w="3497" w:type="dxa"/>
          </w:tcPr>
          <w:p w14:paraId="41FC2F95"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 xml:space="preserve">Thomas </w:t>
            </w:r>
            <w:r w:rsidRPr="00A11039">
              <w:rPr>
                <w:b/>
                <w:caps/>
                <w:color w:val="000000" w:themeColor="text1"/>
                <w:sz w:val="18"/>
                <w:szCs w:val="18"/>
                <w:u w:val="single"/>
                <w:lang w:val="fr-FR"/>
              </w:rPr>
              <w:t xml:space="preserve">Dehling </w:t>
            </w:r>
          </w:p>
        </w:tc>
        <w:tc>
          <w:tcPr>
            <w:tcW w:w="3358" w:type="dxa"/>
          </w:tcPr>
          <w:p w14:paraId="02BA2F37"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thomas.dehling@bsh.de</w:t>
            </w:r>
          </w:p>
        </w:tc>
      </w:tr>
      <w:tr w:rsidR="00412D3A" w:rsidRPr="00DF552E" w14:paraId="36A33942" w14:textId="77777777" w:rsidTr="00F34D92">
        <w:trPr>
          <w:cantSplit/>
          <w:trHeight w:val="231"/>
          <w:tblHeader/>
          <w:jc w:val="center"/>
        </w:trPr>
        <w:tc>
          <w:tcPr>
            <w:tcW w:w="438" w:type="dxa"/>
            <w:vMerge w:val="restart"/>
            <w:shd w:val="clear" w:color="auto" w:fill="D9D9D9" w:themeFill="background1" w:themeFillShade="D9"/>
          </w:tcPr>
          <w:p w14:paraId="35E09F82"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8</w:t>
            </w:r>
          </w:p>
        </w:tc>
        <w:tc>
          <w:tcPr>
            <w:tcW w:w="2045" w:type="dxa"/>
            <w:vMerge w:val="restart"/>
            <w:shd w:val="clear" w:color="auto" w:fill="D9D9D9" w:themeFill="background1" w:themeFillShade="D9"/>
          </w:tcPr>
          <w:p w14:paraId="05541765"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India</w:t>
            </w:r>
            <w:proofErr w:type="spellEnd"/>
            <w:r w:rsidRPr="00A11039">
              <w:rPr>
                <w:b/>
                <w:color w:val="000000" w:themeColor="text1"/>
                <w:sz w:val="18"/>
                <w:szCs w:val="18"/>
                <w:lang w:val="fr-FR"/>
              </w:rPr>
              <w:t xml:space="preserve"> - </w:t>
            </w:r>
            <w:r w:rsidRPr="00C338B7">
              <w:rPr>
                <w:b/>
                <w:i/>
                <w:color w:val="000000" w:themeColor="text1"/>
                <w:sz w:val="18"/>
                <w:szCs w:val="18"/>
                <w:lang w:val="fr-FR"/>
              </w:rPr>
              <w:t>Inde</w:t>
            </w:r>
          </w:p>
        </w:tc>
        <w:tc>
          <w:tcPr>
            <w:tcW w:w="1856" w:type="dxa"/>
            <w:vMerge w:val="restart"/>
            <w:shd w:val="clear" w:color="auto" w:fill="D9D9D9" w:themeFill="background1" w:themeFillShade="D9"/>
          </w:tcPr>
          <w:p w14:paraId="06123704"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NIOHC-CHOIS</w:t>
            </w:r>
          </w:p>
        </w:tc>
        <w:tc>
          <w:tcPr>
            <w:tcW w:w="3497" w:type="dxa"/>
            <w:shd w:val="clear" w:color="auto" w:fill="D9D9D9" w:themeFill="background1" w:themeFillShade="D9"/>
          </w:tcPr>
          <w:p w14:paraId="03D54636"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Vinay BADHWAR</w:t>
            </w:r>
          </w:p>
        </w:tc>
        <w:tc>
          <w:tcPr>
            <w:tcW w:w="3358" w:type="dxa"/>
            <w:shd w:val="clear" w:color="auto" w:fill="D9D9D9" w:themeFill="background1" w:themeFillShade="D9"/>
          </w:tcPr>
          <w:p w14:paraId="27F32A1C"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ia-inho@navy.gov.in</w:t>
            </w:r>
          </w:p>
        </w:tc>
      </w:tr>
      <w:tr w:rsidR="00412D3A" w:rsidRPr="00DF552E" w14:paraId="6F432BC0" w14:textId="77777777" w:rsidTr="00F34D92">
        <w:trPr>
          <w:cantSplit/>
          <w:trHeight w:val="277"/>
          <w:tblHeader/>
          <w:jc w:val="center"/>
        </w:trPr>
        <w:tc>
          <w:tcPr>
            <w:tcW w:w="438" w:type="dxa"/>
            <w:vMerge/>
            <w:shd w:val="clear" w:color="auto" w:fill="D9D9D9" w:themeFill="background1" w:themeFillShade="D9"/>
          </w:tcPr>
          <w:p w14:paraId="2ED85E96" w14:textId="77777777" w:rsidR="00412D3A" w:rsidRPr="00A11039" w:rsidRDefault="00412D3A" w:rsidP="00F34D92">
            <w:pPr>
              <w:rPr>
                <w:color w:val="000000" w:themeColor="text1"/>
                <w:sz w:val="18"/>
                <w:szCs w:val="18"/>
                <w:lang w:val="fr-FR"/>
              </w:rPr>
            </w:pPr>
          </w:p>
        </w:tc>
        <w:tc>
          <w:tcPr>
            <w:tcW w:w="2045" w:type="dxa"/>
            <w:vMerge/>
            <w:shd w:val="clear" w:color="auto" w:fill="D9D9D9" w:themeFill="background1" w:themeFillShade="D9"/>
          </w:tcPr>
          <w:p w14:paraId="3DB17084" w14:textId="77777777" w:rsidR="00412D3A" w:rsidRPr="00A11039" w:rsidRDefault="00412D3A" w:rsidP="00F34D92">
            <w:pPr>
              <w:rPr>
                <w:color w:val="000000" w:themeColor="text1"/>
                <w:sz w:val="18"/>
                <w:szCs w:val="18"/>
                <w:lang w:val="fr-FR"/>
              </w:rPr>
            </w:pPr>
          </w:p>
        </w:tc>
        <w:tc>
          <w:tcPr>
            <w:tcW w:w="1856" w:type="dxa"/>
            <w:vMerge/>
            <w:shd w:val="clear" w:color="auto" w:fill="D9D9D9" w:themeFill="background1" w:themeFillShade="D9"/>
          </w:tcPr>
          <w:p w14:paraId="5B36517E" w14:textId="77777777" w:rsidR="00412D3A" w:rsidRPr="00A11039" w:rsidRDefault="00412D3A" w:rsidP="00F34D92">
            <w:pPr>
              <w:rPr>
                <w:color w:val="000000" w:themeColor="text1"/>
                <w:sz w:val="18"/>
                <w:szCs w:val="18"/>
                <w:lang w:val="fr-FR"/>
              </w:rPr>
            </w:pPr>
          </w:p>
        </w:tc>
        <w:tc>
          <w:tcPr>
            <w:tcW w:w="3497" w:type="dxa"/>
            <w:shd w:val="clear" w:color="auto" w:fill="D9D9D9" w:themeFill="background1" w:themeFillShade="D9"/>
          </w:tcPr>
          <w:p w14:paraId="4DE12AEF"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Ajay CHAUHAN</w:t>
            </w:r>
          </w:p>
        </w:tc>
        <w:tc>
          <w:tcPr>
            <w:tcW w:w="3358" w:type="dxa"/>
            <w:shd w:val="clear" w:color="auto" w:fill="D9D9D9" w:themeFill="background1" w:themeFillShade="D9"/>
          </w:tcPr>
          <w:p w14:paraId="5238FCB2"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ia-inho@navy.gov.in</w:t>
            </w:r>
          </w:p>
        </w:tc>
      </w:tr>
      <w:tr w:rsidR="00412D3A" w:rsidRPr="00A11039" w14:paraId="01ABC279" w14:textId="77777777" w:rsidTr="00F34D92">
        <w:trPr>
          <w:cantSplit/>
          <w:trHeight w:val="283"/>
          <w:tblHeader/>
          <w:jc w:val="center"/>
        </w:trPr>
        <w:tc>
          <w:tcPr>
            <w:tcW w:w="438" w:type="dxa"/>
            <w:vMerge w:val="restart"/>
          </w:tcPr>
          <w:p w14:paraId="7EF264F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9</w:t>
            </w:r>
          </w:p>
        </w:tc>
        <w:tc>
          <w:tcPr>
            <w:tcW w:w="2045" w:type="dxa"/>
            <w:vMerge w:val="restart"/>
          </w:tcPr>
          <w:p w14:paraId="3417B663"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Indonesia</w:t>
            </w:r>
            <w:proofErr w:type="spellEnd"/>
            <w:r w:rsidRPr="00A11039">
              <w:rPr>
                <w:b/>
                <w:color w:val="000000" w:themeColor="text1"/>
                <w:sz w:val="18"/>
                <w:szCs w:val="18"/>
                <w:lang w:val="fr-FR"/>
              </w:rPr>
              <w:t xml:space="preserve"> - </w:t>
            </w:r>
            <w:r w:rsidRPr="00A11039">
              <w:rPr>
                <w:b/>
                <w:i/>
                <w:color w:val="000000" w:themeColor="text1"/>
                <w:sz w:val="18"/>
                <w:szCs w:val="18"/>
                <w:lang w:val="fr-FR"/>
              </w:rPr>
              <w:t>Indonésie</w:t>
            </w:r>
          </w:p>
        </w:tc>
        <w:tc>
          <w:tcPr>
            <w:tcW w:w="1856" w:type="dxa"/>
            <w:vMerge w:val="restart"/>
          </w:tcPr>
          <w:p w14:paraId="0CBCD467"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EAHC-</w:t>
            </w:r>
            <w:r w:rsidRPr="00A11039">
              <w:rPr>
                <w:b/>
                <w:i/>
                <w:color w:val="000000" w:themeColor="text1"/>
                <w:sz w:val="18"/>
                <w:szCs w:val="18"/>
                <w:lang w:val="fr-FR"/>
              </w:rPr>
              <w:t>CHAO</w:t>
            </w:r>
          </w:p>
        </w:tc>
        <w:tc>
          <w:tcPr>
            <w:tcW w:w="3497" w:type="dxa"/>
          </w:tcPr>
          <w:p w14:paraId="432D1E21" w14:textId="77777777" w:rsidR="00412D3A" w:rsidRPr="00A11039" w:rsidRDefault="00412D3A" w:rsidP="00F34D92">
            <w:pPr>
              <w:rPr>
                <w:b/>
                <w:color w:val="000000" w:themeColor="text1"/>
                <w:sz w:val="18"/>
                <w:szCs w:val="18"/>
                <w:u w:val="single"/>
                <w:lang w:val="fr-FR"/>
              </w:rPr>
            </w:pPr>
            <w:proofErr w:type="spellStart"/>
            <w:r w:rsidRPr="00A11039">
              <w:rPr>
                <w:b/>
                <w:color w:val="000000" w:themeColor="text1"/>
                <w:sz w:val="18"/>
                <w:szCs w:val="18"/>
                <w:u w:val="single"/>
                <w:lang w:val="fr-FR"/>
              </w:rPr>
              <w:t>Harjo</w:t>
            </w:r>
            <w:proofErr w:type="spellEnd"/>
            <w:r w:rsidRPr="00A11039">
              <w:rPr>
                <w:b/>
                <w:color w:val="000000" w:themeColor="text1"/>
                <w:sz w:val="18"/>
                <w:szCs w:val="18"/>
                <w:u w:val="single"/>
                <w:lang w:val="fr-FR"/>
              </w:rPr>
              <w:t xml:space="preserve"> </w:t>
            </w:r>
            <w:r w:rsidRPr="00A11039">
              <w:rPr>
                <w:b/>
                <w:caps/>
                <w:color w:val="000000" w:themeColor="text1"/>
                <w:sz w:val="18"/>
                <w:szCs w:val="18"/>
                <w:u w:val="single"/>
                <w:lang w:val="fr-FR"/>
              </w:rPr>
              <w:t>Susmoro</w:t>
            </w:r>
          </w:p>
        </w:tc>
        <w:tc>
          <w:tcPr>
            <w:tcW w:w="3358" w:type="dxa"/>
          </w:tcPr>
          <w:p w14:paraId="34E99FFF" w14:textId="77777777" w:rsidR="00412D3A" w:rsidRPr="00A11039" w:rsidRDefault="00153393" w:rsidP="00F34D92">
            <w:pPr>
              <w:rPr>
                <w:color w:val="000000" w:themeColor="text1"/>
                <w:sz w:val="18"/>
                <w:szCs w:val="18"/>
                <w:lang w:val="fr-FR"/>
              </w:rPr>
            </w:pPr>
            <w:hyperlink r:id="rId39" w:history="1">
              <w:r w:rsidR="00412D3A" w:rsidRPr="00A11039">
                <w:rPr>
                  <w:color w:val="000000" w:themeColor="text1"/>
                  <w:sz w:val="18"/>
                  <w:szCs w:val="18"/>
                  <w:lang w:val="fr-FR"/>
                </w:rPr>
                <w:t>infohid@pushidrosal.id</w:t>
              </w:r>
            </w:hyperlink>
          </w:p>
        </w:tc>
      </w:tr>
      <w:tr w:rsidR="00412D3A" w:rsidRPr="00A11039" w14:paraId="58ED9A59" w14:textId="77777777" w:rsidTr="00F34D92">
        <w:trPr>
          <w:cantSplit/>
          <w:trHeight w:val="283"/>
          <w:tblHeader/>
          <w:jc w:val="center"/>
        </w:trPr>
        <w:tc>
          <w:tcPr>
            <w:tcW w:w="438" w:type="dxa"/>
            <w:vMerge/>
          </w:tcPr>
          <w:p w14:paraId="35503E5A" w14:textId="77777777" w:rsidR="00412D3A" w:rsidRPr="00A11039" w:rsidRDefault="00412D3A" w:rsidP="00F34D92">
            <w:pPr>
              <w:rPr>
                <w:color w:val="000000" w:themeColor="text1"/>
                <w:sz w:val="18"/>
                <w:szCs w:val="18"/>
                <w:lang w:val="fr-FR"/>
              </w:rPr>
            </w:pPr>
          </w:p>
        </w:tc>
        <w:tc>
          <w:tcPr>
            <w:tcW w:w="2045" w:type="dxa"/>
            <w:vMerge/>
          </w:tcPr>
          <w:p w14:paraId="6274C47C" w14:textId="77777777" w:rsidR="00412D3A" w:rsidRPr="00A11039" w:rsidRDefault="00412D3A" w:rsidP="00F34D92">
            <w:pPr>
              <w:rPr>
                <w:color w:val="000000" w:themeColor="text1"/>
                <w:sz w:val="18"/>
                <w:szCs w:val="18"/>
                <w:lang w:val="fr-FR"/>
              </w:rPr>
            </w:pPr>
          </w:p>
        </w:tc>
        <w:tc>
          <w:tcPr>
            <w:tcW w:w="1856" w:type="dxa"/>
            <w:vMerge/>
          </w:tcPr>
          <w:p w14:paraId="34A2A5F5" w14:textId="77777777" w:rsidR="00412D3A" w:rsidRPr="00A11039" w:rsidRDefault="00412D3A" w:rsidP="00F34D92">
            <w:pPr>
              <w:rPr>
                <w:color w:val="000000" w:themeColor="text1"/>
                <w:sz w:val="18"/>
                <w:szCs w:val="18"/>
                <w:lang w:val="fr-FR"/>
              </w:rPr>
            </w:pPr>
          </w:p>
        </w:tc>
        <w:tc>
          <w:tcPr>
            <w:tcW w:w="3497" w:type="dxa"/>
          </w:tcPr>
          <w:p w14:paraId="5EC58AD5" w14:textId="77777777" w:rsidR="00412D3A" w:rsidRPr="00A11039" w:rsidRDefault="00412D3A" w:rsidP="00F34D92">
            <w:pPr>
              <w:pStyle w:val="Heading1"/>
              <w:jc w:val="left"/>
              <w:rPr>
                <w:rFonts w:ascii="Times New Roman" w:hAnsi="Times New Roman"/>
                <w:color w:val="000000" w:themeColor="text1"/>
                <w:sz w:val="18"/>
                <w:szCs w:val="18"/>
                <w:lang w:val="fr-FR"/>
              </w:rPr>
            </w:pPr>
            <w:proofErr w:type="spellStart"/>
            <w:r w:rsidRPr="00A11039">
              <w:rPr>
                <w:rFonts w:ascii="Times New Roman" w:hAnsi="Times New Roman"/>
                <w:color w:val="000000" w:themeColor="text1"/>
                <w:sz w:val="18"/>
                <w:szCs w:val="18"/>
                <w:lang w:val="fr-FR"/>
              </w:rPr>
              <w:t>Yanuar</w:t>
            </w:r>
            <w:proofErr w:type="spellEnd"/>
            <w:r w:rsidRPr="00A11039">
              <w:rPr>
                <w:rFonts w:ascii="Times New Roman" w:hAnsi="Times New Roman"/>
                <w:color w:val="000000" w:themeColor="text1"/>
                <w:sz w:val="18"/>
                <w:szCs w:val="18"/>
                <w:lang w:val="fr-FR"/>
              </w:rPr>
              <w:t xml:space="preserve"> HANDWIONO</w:t>
            </w:r>
          </w:p>
        </w:tc>
        <w:tc>
          <w:tcPr>
            <w:tcW w:w="3358" w:type="dxa"/>
          </w:tcPr>
          <w:p w14:paraId="5B6BFD9F"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infohid@pushidrosal.id</w:t>
            </w:r>
          </w:p>
        </w:tc>
      </w:tr>
      <w:tr w:rsidR="00412D3A" w:rsidRPr="00A11039" w14:paraId="420038CA" w14:textId="77777777" w:rsidTr="00F34D92">
        <w:trPr>
          <w:cantSplit/>
          <w:trHeight w:val="283"/>
          <w:tblHeader/>
          <w:jc w:val="center"/>
        </w:trPr>
        <w:tc>
          <w:tcPr>
            <w:tcW w:w="438" w:type="dxa"/>
            <w:vMerge/>
          </w:tcPr>
          <w:p w14:paraId="2E471D27" w14:textId="77777777" w:rsidR="00412D3A" w:rsidRPr="00A11039" w:rsidRDefault="00412D3A" w:rsidP="00F34D92">
            <w:pPr>
              <w:rPr>
                <w:color w:val="000000" w:themeColor="text1"/>
                <w:sz w:val="18"/>
                <w:szCs w:val="18"/>
                <w:lang w:val="fr-FR"/>
              </w:rPr>
            </w:pPr>
          </w:p>
        </w:tc>
        <w:tc>
          <w:tcPr>
            <w:tcW w:w="2045" w:type="dxa"/>
            <w:vMerge/>
          </w:tcPr>
          <w:p w14:paraId="79362C51" w14:textId="77777777" w:rsidR="00412D3A" w:rsidRPr="00A11039" w:rsidRDefault="00412D3A" w:rsidP="00F34D92">
            <w:pPr>
              <w:rPr>
                <w:color w:val="000000" w:themeColor="text1"/>
                <w:sz w:val="18"/>
                <w:szCs w:val="18"/>
                <w:lang w:val="fr-FR"/>
              </w:rPr>
            </w:pPr>
          </w:p>
        </w:tc>
        <w:tc>
          <w:tcPr>
            <w:tcW w:w="1856" w:type="dxa"/>
            <w:vMerge/>
          </w:tcPr>
          <w:p w14:paraId="2E4F26BF" w14:textId="77777777" w:rsidR="00412D3A" w:rsidRPr="00A11039" w:rsidRDefault="00412D3A" w:rsidP="00F34D92">
            <w:pPr>
              <w:rPr>
                <w:color w:val="000000" w:themeColor="text1"/>
                <w:sz w:val="18"/>
                <w:szCs w:val="18"/>
                <w:lang w:val="fr-FR"/>
              </w:rPr>
            </w:pPr>
          </w:p>
        </w:tc>
        <w:tc>
          <w:tcPr>
            <w:tcW w:w="3497" w:type="dxa"/>
          </w:tcPr>
          <w:p w14:paraId="2D8E4907"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Oke</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Dwiyana</w:t>
            </w:r>
            <w:proofErr w:type="spellEnd"/>
            <w:r w:rsidRPr="00A11039">
              <w:rPr>
                <w:b/>
                <w:color w:val="000000" w:themeColor="text1"/>
                <w:sz w:val="18"/>
                <w:szCs w:val="18"/>
                <w:lang w:val="fr-FR"/>
              </w:rPr>
              <w:t xml:space="preserve"> PRIBADI</w:t>
            </w:r>
          </w:p>
        </w:tc>
        <w:tc>
          <w:tcPr>
            <w:tcW w:w="3358" w:type="dxa"/>
          </w:tcPr>
          <w:p w14:paraId="46944AA3"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infohid@pushidrosal.id</w:t>
            </w:r>
          </w:p>
        </w:tc>
      </w:tr>
      <w:tr w:rsidR="00412D3A" w:rsidRPr="00A11039" w14:paraId="3280EAFF" w14:textId="77777777" w:rsidTr="00F34D92">
        <w:trPr>
          <w:cantSplit/>
          <w:trHeight w:val="283"/>
          <w:tblHeader/>
          <w:jc w:val="center"/>
        </w:trPr>
        <w:tc>
          <w:tcPr>
            <w:tcW w:w="438" w:type="dxa"/>
            <w:vMerge w:val="restart"/>
            <w:shd w:val="clear" w:color="auto" w:fill="FFFFFF" w:themeFill="background1"/>
          </w:tcPr>
          <w:p w14:paraId="1D8F749A"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10</w:t>
            </w:r>
          </w:p>
        </w:tc>
        <w:tc>
          <w:tcPr>
            <w:tcW w:w="2045" w:type="dxa"/>
            <w:vMerge w:val="restart"/>
            <w:shd w:val="clear" w:color="auto" w:fill="FFFFFF" w:themeFill="background1"/>
          </w:tcPr>
          <w:p w14:paraId="2378FBE8" w14:textId="059D52A1" w:rsidR="00412D3A" w:rsidRPr="00A11039" w:rsidRDefault="00412D3A" w:rsidP="00F34D92">
            <w:pPr>
              <w:rPr>
                <w:b/>
                <w:color w:val="000000" w:themeColor="text1"/>
                <w:sz w:val="18"/>
                <w:szCs w:val="18"/>
                <w:lang w:val="fr-FR"/>
              </w:rPr>
            </w:pPr>
            <w:r w:rsidRPr="00A11039">
              <w:rPr>
                <w:b/>
                <w:color w:val="000000" w:themeColor="text1"/>
                <w:sz w:val="18"/>
                <w:szCs w:val="18"/>
                <w:lang w:val="fr-FR"/>
              </w:rPr>
              <w:t>Iran (</w:t>
            </w:r>
            <w:proofErr w:type="spellStart"/>
            <w:r w:rsidRPr="00A11039">
              <w:rPr>
                <w:b/>
                <w:color w:val="000000" w:themeColor="text1"/>
                <w:sz w:val="18"/>
                <w:szCs w:val="18"/>
                <w:lang w:val="fr-FR"/>
              </w:rPr>
              <w:t>Islamic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Rep</w:t>
            </w:r>
            <w:proofErr w:type="spellEnd"/>
            <w:r w:rsidRPr="00A11039">
              <w:rPr>
                <w:b/>
                <w:color w:val="000000" w:themeColor="text1"/>
                <w:sz w:val="18"/>
                <w:szCs w:val="18"/>
                <w:lang w:val="fr-FR"/>
              </w:rPr>
              <w:t xml:space="preserve">. Of) – </w:t>
            </w:r>
            <w:r w:rsidR="00140406" w:rsidRPr="00A11039">
              <w:rPr>
                <w:b/>
                <w:i/>
                <w:color w:val="000000" w:themeColor="text1"/>
                <w:sz w:val="16"/>
                <w:szCs w:val="16"/>
                <w:lang w:val="fr-FR"/>
              </w:rPr>
              <w:t>Iran (</w:t>
            </w:r>
            <w:proofErr w:type="spellStart"/>
            <w:r w:rsidR="00140406" w:rsidRPr="00A11039">
              <w:rPr>
                <w:b/>
                <w:i/>
                <w:color w:val="000000" w:themeColor="text1"/>
                <w:sz w:val="16"/>
                <w:szCs w:val="16"/>
                <w:lang w:val="fr-FR"/>
              </w:rPr>
              <w:t>Rép</w:t>
            </w:r>
            <w:proofErr w:type="spellEnd"/>
            <w:r w:rsidR="00140406" w:rsidRPr="00A11039">
              <w:rPr>
                <w:b/>
                <w:i/>
                <w:color w:val="000000" w:themeColor="text1"/>
                <w:sz w:val="16"/>
                <w:szCs w:val="16"/>
                <w:lang w:val="fr-FR"/>
              </w:rPr>
              <w:t>. i</w:t>
            </w:r>
            <w:r w:rsidRPr="00A11039">
              <w:rPr>
                <w:b/>
                <w:i/>
                <w:color w:val="000000" w:themeColor="text1"/>
                <w:sz w:val="16"/>
                <w:szCs w:val="16"/>
                <w:lang w:val="fr-FR"/>
              </w:rPr>
              <w:t>slamique d’)</w:t>
            </w:r>
          </w:p>
        </w:tc>
        <w:tc>
          <w:tcPr>
            <w:tcW w:w="1856" w:type="dxa"/>
            <w:vMerge w:val="restart"/>
            <w:shd w:val="clear" w:color="auto" w:fill="FFFFFF" w:themeFill="background1"/>
          </w:tcPr>
          <w:p w14:paraId="7364C374"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RSAHC-</w:t>
            </w:r>
            <w:r w:rsidRPr="00A11039">
              <w:rPr>
                <w:b/>
                <w:i/>
                <w:color w:val="000000" w:themeColor="text1"/>
                <w:sz w:val="18"/>
                <w:szCs w:val="18"/>
                <w:lang w:val="fr-FR"/>
              </w:rPr>
              <w:t>CHZMR</w:t>
            </w:r>
          </w:p>
        </w:tc>
        <w:tc>
          <w:tcPr>
            <w:tcW w:w="3497" w:type="dxa"/>
            <w:shd w:val="clear" w:color="auto" w:fill="FFFFFF" w:themeFill="background1"/>
          </w:tcPr>
          <w:p w14:paraId="7BAB209D" w14:textId="77777777" w:rsidR="00412D3A" w:rsidRPr="00A11039" w:rsidRDefault="00412D3A" w:rsidP="00F34D92">
            <w:pPr>
              <w:pStyle w:val="Heading2"/>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Hadi HAGHSHENAS</w:t>
            </w:r>
          </w:p>
        </w:tc>
        <w:tc>
          <w:tcPr>
            <w:tcW w:w="3358" w:type="dxa"/>
            <w:shd w:val="clear" w:color="auto" w:fill="FFFFFF" w:themeFill="background1"/>
          </w:tcPr>
          <w:p w14:paraId="6F0F2164"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hhaghshenas@pmo.ir</w:t>
            </w:r>
          </w:p>
        </w:tc>
      </w:tr>
      <w:tr w:rsidR="00412D3A" w:rsidRPr="00A11039" w14:paraId="59C4F582" w14:textId="77777777" w:rsidTr="00F34D92">
        <w:trPr>
          <w:cantSplit/>
          <w:trHeight w:val="283"/>
          <w:tblHeader/>
          <w:jc w:val="center"/>
        </w:trPr>
        <w:tc>
          <w:tcPr>
            <w:tcW w:w="438" w:type="dxa"/>
            <w:vMerge/>
            <w:shd w:val="clear" w:color="auto" w:fill="EEECE1" w:themeFill="background2"/>
          </w:tcPr>
          <w:p w14:paraId="16C4013F" w14:textId="77777777" w:rsidR="00412D3A" w:rsidRPr="00A11039" w:rsidRDefault="00412D3A" w:rsidP="00F34D92">
            <w:pPr>
              <w:rPr>
                <w:color w:val="000000" w:themeColor="text1"/>
                <w:sz w:val="18"/>
                <w:szCs w:val="18"/>
                <w:lang w:val="fr-FR"/>
              </w:rPr>
            </w:pPr>
          </w:p>
        </w:tc>
        <w:tc>
          <w:tcPr>
            <w:tcW w:w="2045" w:type="dxa"/>
            <w:vMerge/>
            <w:shd w:val="clear" w:color="auto" w:fill="EEECE1" w:themeFill="background2"/>
          </w:tcPr>
          <w:p w14:paraId="787081BC" w14:textId="77777777" w:rsidR="00412D3A" w:rsidRPr="00A11039" w:rsidRDefault="00412D3A" w:rsidP="00F34D92">
            <w:pPr>
              <w:rPr>
                <w:color w:val="000000" w:themeColor="text1"/>
                <w:sz w:val="18"/>
                <w:szCs w:val="18"/>
                <w:lang w:val="fr-FR"/>
              </w:rPr>
            </w:pPr>
          </w:p>
        </w:tc>
        <w:tc>
          <w:tcPr>
            <w:tcW w:w="1856" w:type="dxa"/>
            <w:vMerge/>
            <w:shd w:val="clear" w:color="auto" w:fill="EEECE1" w:themeFill="background2"/>
          </w:tcPr>
          <w:p w14:paraId="0F2DFDD0" w14:textId="77777777" w:rsidR="00412D3A" w:rsidRPr="00A11039" w:rsidRDefault="00412D3A" w:rsidP="00F34D92">
            <w:pPr>
              <w:rPr>
                <w:color w:val="000000" w:themeColor="text1"/>
                <w:sz w:val="18"/>
                <w:szCs w:val="18"/>
                <w:lang w:val="fr-FR"/>
              </w:rPr>
            </w:pPr>
          </w:p>
        </w:tc>
        <w:tc>
          <w:tcPr>
            <w:tcW w:w="3497" w:type="dxa"/>
            <w:shd w:val="clear" w:color="auto" w:fill="FFFFFF" w:themeFill="background1"/>
          </w:tcPr>
          <w:p w14:paraId="726ED96B" w14:textId="77777777" w:rsidR="00412D3A" w:rsidRPr="00A11039" w:rsidRDefault="00412D3A" w:rsidP="00F34D92">
            <w:pPr>
              <w:pStyle w:val="Heading1"/>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Akbar ROSTAMI</w:t>
            </w:r>
          </w:p>
        </w:tc>
        <w:tc>
          <w:tcPr>
            <w:tcW w:w="3358" w:type="dxa"/>
            <w:shd w:val="clear" w:color="auto" w:fill="FFFFFF" w:themeFill="background1"/>
          </w:tcPr>
          <w:p w14:paraId="2197DB4E"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akrostami@pmo.ir</w:t>
            </w:r>
          </w:p>
        </w:tc>
      </w:tr>
      <w:tr w:rsidR="00412D3A" w:rsidRPr="00DF552E" w14:paraId="1BE57E37" w14:textId="77777777" w:rsidTr="00F34D92">
        <w:trPr>
          <w:cantSplit/>
          <w:trHeight w:val="283"/>
          <w:tblHeader/>
          <w:jc w:val="center"/>
        </w:trPr>
        <w:tc>
          <w:tcPr>
            <w:tcW w:w="438" w:type="dxa"/>
            <w:vMerge w:val="restart"/>
          </w:tcPr>
          <w:p w14:paraId="740B629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11</w:t>
            </w:r>
          </w:p>
        </w:tc>
        <w:tc>
          <w:tcPr>
            <w:tcW w:w="2045" w:type="dxa"/>
            <w:vMerge w:val="restart"/>
          </w:tcPr>
          <w:p w14:paraId="73D1A63F"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Italy</w:t>
            </w:r>
            <w:proofErr w:type="spellEnd"/>
            <w:r w:rsidRPr="00A11039">
              <w:rPr>
                <w:b/>
                <w:color w:val="000000" w:themeColor="text1"/>
                <w:sz w:val="18"/>
                <w:szCs w:val="18"/>
                <w:lang w:val="fr-FR"/>
              </w:rPr>
              <w:t xml:space="preserve"> - </w:t>
            </w:r>
            <w:r w:rsidRPr="00A11039">
              <w:rPr>
                <w:b/>
                <w:i/>
                <w:color w:val="000000" w:themeColor="text1"/>
                <w:sz w:val="18"/>
                <w:szCs w:val="18"/>
                <w:lang w:val="fr-FR"/>
              </w:rPr>
              <w:t>Italie</w:t>
            </w:r>
          </w:p>
        </w:tc>
        <w:tc>
          <w:tcPr>
            <w:tcW w:w="1856" w:type="dxa"/>
            <w:vMerge w:val="restart"/>
          </w:tcPr>
          <w:p w14:paraId="4CE3C109"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MBSHC-</w:t>
            </w:r>
            <w:r w:rsidRPr="00A11039">
              <w:rPr>
                <w:b/>
                <w:i/>
                <w:color w:val="000000" w:themeColor="text1"/>
                <w:sz w:val="18"/>
                <w:szCs w:val="18"/>
                <w:lang w:val="fr-FR"/>
              </w:rPr>
              <w:t>CHMMN</w:t>
            </w:r>
          </w:p>
        </w:tc>
        <w:tc>
          <w:tcPr>
            <w:tcW w:w="3497" w:type="dxa"/>
          </w:tcPr>
          <w:p w14:paraId="587163BD"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Luigi SINAPI</w:t>
            </w:r>
          </w:p>
        </w:tc>
        <w:tc>
          <w:tcPr>
            <w:tcW w:w="3358" w:type="dxa"/>
          </w:tcPr>
          <w:p w14:paraId="110C31F7"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luigi.sinapi@marina.difesa.it</w:t>
            </w:r>
          </w:p>
        </w:tc>
      </w:tr>
      <w:tr w:rsidR="00412D3A" w:rsidRPr="00DF552E" w14:paraId="55B4F510" w14:textId="77777777" w:rsidTr="00F34D92">
        <w:trPr>
          <w:cantSplit/>
          <w:trHeight w:val="283"/>
          <w:tblHeader/>
          <w:jc w:val="center"/>
        </w:trPr>
        <w:tc>
          <w:tcPr>
            <w:tcW w:w="438" w:type="dxa"/>
            <w:vMerge/>
          </w:tcPr>
          <w:p w14:paraId="4E27C145" w14:textId="77777777" w:rsidR="00412D3A" w:rsidRPr="00A11039" w:rsidRDefault="00412D3A" w:rsidP="00F34D92">
            <w:pPr>
              <w:rPr>
                <w:b/>
                <w:color w:val="000000" w:themeColor="text1"/>
                <w:sz w:val="18"/>
                <w:szCs w:val="18"/>
                <w:lang w:val="fr-FR"/>
              </w:rPr>
            </w:pPr>
          </w:p>
        </w:tc>
        <w:tc>
          <w:tcPr>
            <w:tcW w:w="2045" w:type="dxa"/>
            <w:vMerge/>
          </w:tcPr>
          <w:p w14:paraId="662E643B" w14:textId="77777777" w:rsidR="00412D3A" w:rsidRPr="00A11039" w:rsidRDefault="00412D3A" w:rsidP="00F34D92">
            <w:pPr>
              <w:rPr>
                <w:b/>
                <w:color w:val="000000" w:themeColor="text1"/>
                <w:sz w:val="18"/>
                <w:szCs w:val="18"/>
                <w:lang w:val="fr-FR"/>
              </w:rPr>
            </w:pPr>
          </w:p>
        </w:tc>
        <w:tc>
          <w:tcPr>
            <w:tcW w:w="1856" w:type="dxa"/>
            <w:vMerge/>
          </w:tcPr>
          <w:p w14:paraId="1CC8286B" w14:textId="77777777" w:rsidR="00412D3A" w:rsidRPr="00A11039" w:rsidRDefault="00412D3A" w:rsidP="00F34D92">
            <w:pPr>
              <w:rPr>
                <w:b/>
                <w:color w:val="000000" w:themeColor="text1"/>
                <w:sz w:val="18"/>
                <w:szCs w:val="18"/>
                <w:lang w:val="fr-FR"/>
              </w:rPr>
            </w:pPr>
          </w:p>
        </w:tc>
        <w:tc>
          <w:tcPr>
            <w:tcW w:w="3497" w:type="dxa"/>
            <w:shd w:val="clear" w:color="auto" w:fill="FFFFFF" w:themeFill="background1"/>
          </w:tcPr>
          <w:p w14:paraId="45C3437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Erik BISCOTTI</w:t>
            </w:r>
          </w:p>
        </w:tc>
        <w:tc>
          <w:tcPr>
            <w:tcW w:w="3358" w:type="dxa"/>
            <w:shd w:val="clear" w:color="auto" w:fill="FFFFFF" w:themeFill="background1"/>
          </w:tcPr>
          <w:p w14:paraId="6EFF5D8E"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erikd.biscotti@marina.difesa.it</w:t>
            </w:r>
          </w:p>
        </w:tc>
      </w:tr>
      <w:tr w:rsidR="00412D3A" w:rsidRPr="00A11039" w14:paraId="3D861579" w14:textId="77777777" w:rsidTr="00F34D92">
        <w:trPr>
          <w:cantSplit/>
          <w:trHeight w:val="283"/>
          <w:tblHeader/>
          <w:jc w:val="center"/>
        </w:trPr>
        <w:tc>
          <w:tcPr>
            <w:tcW w:w="438" w:type="dxa"/>
            <w:vMerge w:val="restart"/>
          </w:tcPr>
          <w:p w14:paraId="1A2A56FC"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12</w:t>
            </w:r>
          </w:p>
        </w:tc>
        <w:tc>
          <w:tcPr>
            <w:tcW w:w="2045" w:type="dxa"/>
            <w:vMerge w:val="restart"/>
          </w:tcPr>
          <w:p w14:paraId="6557B1CC"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 xml:space="preserve">Malaysia - </w:t>
            </w:r>
            <w:r w:rsidRPr="00A11039">
              <w:rPr>
                <w:b/>
                <w:i/>
                <w:color w:val="000000" w:themeColor="text1"/>
                <w:sz w:val="18"/>
                <w:szCs w:val="18"/>
                <w:lang w:val="fr-FR"/>
              </w:rPr>
              <w:t>Malaisie</w:t>
            </w:r>
          </w:p>
        </w:tc>
        <w:tc>
          <w:tcPr>
            <w:tcW w:w="1856" w:type="dxa"/>
            <w:vMerge w:val="restart"/>
          </w:tcPr>
          <w:p w14:paraId="704CDE69"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EAHC-</w:t>
            </w:r>
            <w:r w:rsidRPr="00A11039">
              <w:rPr>
                <w:b/>
                <w:i/>
                <w:color w:val="000000" w:themeColor="text1"/>
                <w:sz w:val="18"/>
                <w:szCs w:val="18"/>
                <w:lang w:val="fr-FR"/>
              </w:rPr>
              <w:t>CHAO</w:t>
            </w:r>
          </w:p>
        </w:tc>
        <w:tc>
          <w:tcPr>
            <w:tcW w:w="3497" w:type="dxa"/>
          </w:tcPr>
          <w:p w14:paraId="4FFD5349" w14:textId="77777777" w:rsidR="00412D3A" w:rsidRPr="00A11039" w:rsidRDefault="00412D3A" w:rsidP="00F34D92">
            <w:pPr>
              <w:rPr>
                <w:color w:val="000000" w:themeColor="text1"/>
                <w:sz w:val="18"/>
                <w:szCs w:val="18"/>
                <w:u w:val="single"/>
                <w:lang w:val="fr-FR"/>
              </w:rPr>
            </w:pPr>
            <w:proofErr w:type="spellStart"/>
            <w:r w:rsidRPr="00A11039">
              <w:rPr>
                <w:b/>
                <w:color w:val="000000" w:themeColor="text1"/>
                <w:sz w:val="18"/>
                <w:szCs w:val="18"/>
                <w:u w:val="single"/>
                <w:lang w:val="fr-FR"/>
              </w:rPr>
              <w:t>Hanafiah</w:t>
            </w:r>
            <w:proofErr w:type="spellEnd"/>
            <w:r w:rsidRPr="00A11039">
              <w:rPr>
                <w:b/>
                <w:color w:val="000000" w:themeColor="text1"/>
                <w:sz w:val="18"/>
                <w:szCs w:val="18"/>
                <w:u w:val="single"/>
                <w:lang w:val="fr-FR"/>
              </w:rPr>
              <w:t xml:space="preserve"> HASSAN</w:t>
            </w:r>
          </w:p>
        </w:tc>
        <w:tc>
          <w:tcPr>
            <w:tcW w:w="3358" w:type="dxa"/>
          </w:tcPr>
          <w:p w14:paraId="4470FC26"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nhc@navy.mil.my</w:t>
            </w:r>
          </w:p>
        </w:tc>
      </w:tr>
      <w:tr w:rsidR="00412D3A" w:rsidRPr="00A11039" w14:paraId="77F31B2C" w14:textId="77777777" w:rsidTr="00F34D92">
        <w:trPr>
          <w:cantSplit/>
          <w:trHeight w:val="283"/>
          <w:tblHeader/>
          <w:jc w:val="center"/>
        </w:trPr>
        <w:tc>
          <w:tcPr>
            <w:tcW w:w="438" w:type="dxa"/>
            <w:vMerge/>
          </w:tcPr>
          <w:p w14:paraId="5BF28A5D" w14:textId="77777777" w:rsidR="00412D3A" w:rsidRPr="00A11039" w:rsidRDefault="00412D3A" w:rsidP="00F34D92">
            <w:pPr>
              <w:rPr>
                <w:color w:val="000000" w:themeColor="text1"/>
                <w:sz w:val="18"/>
                <w:szCs w:val="18"/>
                <w:lang w:val="fr-FR"/>
              </w:rPr>
            </w:pPr>
          </w:p>
        </w:tc>
        <w:tc>
          <w:tcPr>
            <w:tcW w:w="2045" w:type="dxa"/>
            <w:vMerge/>
          </w:tcPr>
          <w:p w14:paraId="02B2EF99" w14:textId="77777777" w:rsidR="00412D3A" w:rsidRPr="00A11039" w:rsidRDefault="00412D3A" w:rsidP="00F34D92">
            <w:pPr>
              <w:rPr>
                <w:color w:val="000000" w:themeColor="text1"/>
                <w:sz w:val="18"/>
                <w:szCs w:val="18"/>
                <w:lang w:val="fr-FR"/>
              </w:rPr>
            </w:pPr>
          </w:p>
        </w:tc>
        <w:tc>
          <w:tcPr>
            <w:tcW w:w="1856" w:type="dxa"/>
            <w:vMerge/>
          </w:tcPr>
          <w:p w14:paraId="259E83F2" w14:textId="77777777" w:rsidR="00412D3A" w:rsidRPr="00A11039" w:rsidRDefault="00412D3A" w:rsidP="00F34D92">
            <w:pPr>
              <w:rPr>
                <w:color w:val="000000" w:themeColor="text1"/>
                <w:sz w:val="18"/>
                <w:szCs w:val="18"/>
                <w:lang w:val="fr-FR"/>
              </w:rPr>
            </w:pPr>
          </w:p>
        </w:tc>
        <w:tc>
          <w:tcPr>
            <w:tcW w:w="3497" w:type="dxa"/>
          </w:tcPr>
          <w:p w14:paraId="4D3899B5"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Azamar</w:t>
            </w:r>
            <w:proofErr w:type="spellEnd"/>
            <w:r w:rsidRPr="00A11039">
              <w:rPr>
                <w:b/>
                <w:color w:val="000000" w:themeColor="text1"/>
                <w:sz w:val="18"/>
                <w:szCs w:val="18"/>
                <w:lang w:val="fr-FR"/>
              </w:rPr>
              <w:t xml:space="preserve"> Omar LUKMAN HANAFIAH</w:t>
            </w:r>
          </w:p>
        </w:tc>
        <w:tc>
          <w:tcPr>
            <w:tcW w:w="3358" w:type="dxa"/>
          </w:tcPr>
          <w:p w14:paraId="0F6D877A"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lukman@navy.mil.my</w:t>
            </w:r>
          </w:p>
        </w:tc>
      </w:tr>
      <w:tr w:rsidR="00412D3A" w:rsidRPr="00DF552E" w14:paraId="435E4AEB" w14:textId="77777777" w:rsidTr="00F34D92">
        <w:trPr>
          <w:cantSplit/>
          <w:trHeight w:val="283"/>
          <w:tblHeader/>
          <w:jc w:val="center"/>
        </w:trPr>
        <w:tc>
          <w:tcPr>
            <w:tcW w:w="438" w:type="dxa"/>
          </w:tcPr>
          <w:p w14:paraId="44666E9B"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13</w:t>
            </w:r>
          </w:p>
        </w:tc>
        <w:tc>
          <w:tcPr>
            <w:tcW w:w="2045" w:type="dxa"/>
          </w:tcPr>
          <w:p w14:paraId="28AE0175"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Netherlands</w:t>
            </w:r>
            <w:proofErr w:type="spellEnd"/>
            <w:r w:rsidRPr="00A11039">
              <w:rPr>
                <w:b/>
                <w:color w:val="000000" w:themeColor="text1"/>
                <w:sz w:val="18"/>
                <w:szCs w:val="18"/>
                <w:lang w:val="fr-FR"/>
              </w:rPr>
              <w:t xml:space="preserve"> – </w:t>
            </w:r>
            <w:r w:rsidRPr="00A11039">
              <w:rPr>
                <w:b/>
                <w:i/>
                <w:color w:val="000000" w:themeColor="text1"/>
                <w:sz w:val="18"/>
                <w:szCs w:val="18"/>
                <w:lang w:val="fr-FR"/>
              </w:rPr>
              <w:t>Pays-Bas</w:t>
            </w:r>
          </w:p>
        </w:tc>
        <w:tc>
          <w:tcPr>
            <w:tcW w:w="1856" w:type="dxa"/>
          </w:tcPr>
          <w:p w14:paraId="367AB47B"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MACHC-</w:t>
            </w:r>
            <w:r w:rsidRPr="00A11039">
              <w:rPr>
                <w:b/>
                <w:i/>
                <w:color w:val="000000" w:themeColor="text1"/>
                <w:sz w:val="18"/>
                <w:szCs w:val="18"/>
                <w:lang w:val="fr-FR"/>
              </w:rPr>
              <w:t>CHMAC</w:t>
            </w:r>
          </w:p>
        </w:tc>
        <w:tc>
          <w:tcPr>
            <w:tcW w:w="3497" w:type="dxa"/>
          </w:tcPr>
          <w:p w14:paraId="1C6A9765"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Marc VAN DER DONCK</w:t>
            </w:r>
          </w:p>
        </w:tc>
        <w:tc>
          <w:tcPr>
            <w:tcW w:w="3358" w:type="dxa"/>
          </w:tcPr>
          <w:p w14:paraId="403EC6D2"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mcj.vd.donck@mindef.nl</w:t>
            </w:r>
          </w:p>
        </w:tc>
      </w:tr>
      <w:tr w:rsidR="00412D3A" w:rsidRPr="00A11039" w14:paraId="2CF331DD" w14:textId="77777777" w:rsidTr="00F34D92">
        <w:trPr>
          <w:cantSplit/>
          <w:trHeight w:val="87"/>
          <w:tblHeader/>
          <w:jc w:val="center"/>
        </w:trPr>
        <w:tc>
          <w:tcPr>
            <w:tcW w:w="438" w:type="dxa"/>
            <w:vMerge w:val="restart"/>
          </w:tcPr>
          <w:p w14:paraId="136CF10A" w14:textId="77777777" w:rsidR="00412D3A" w:rsidRPr="00A11039" w:rsidRDefault="00412D3A" w:rsidP="00F34D92">
            <w:pPr>
              <w:rPr>
                <w:b/>
                <w:sz w:val="18"/>
                <w:szCs w:val="18"/>
                <w:lang w:val="fr-FR"/>
              </w:rPr>
            </w:pPr>
            <w:r w:rsidRPr="00A11039">
              <w:rPr>
                <w:b/>
                <w:sz w:val="18"/>
                <w:szCs w:val="18"/>
                <w:lang w:val="fr-FR"/>
              </w:rPr>
              <w:t>14</w:t>
            </w:r>
          </w:p>
        </w:tc>
        <w:tc>
          <w:tcPr>
            <w:tcW w:w="2045" w:type="dxa"/>
            <w:vMerge w:val="restart"/>
          </w:tcPr>
          <w:p w14:paraId="5567D40A" w14:textId="77777777" w:rsidR="00412D3A" w:rsidRPr="00A11039" w:rsidRDefault="00412D3A" w:rsidP="00F34D92">
            <w:pPr>
              <w:rPr>
                <w:b/>
                <w:sz w:val="18"/>
                <w:szCs w:val="18"/>
                <w:lang w:val="fr-FR"/>
              </w:rPr>
            </w:pPr>
            <w:r w:rsidRPr="00A11039">
              <w:rPr>
                <w:b/>
                <w:sz w:val="18"/>
                <w:szCs w:val="18"/>
                <w:lang w:val="fr-FR"/>
              </w:rPr>
              <w:t>Pakistan</w:t>
            </w:r>
          </w:p>
        </w:tc>
        <w:tc>
          <w:tcPr>
            <w:tcW w:w="1856" w:type="dxa"/>
            <w:vMerge w:val="restart"/>
          </w:tcPr>
          <w:p w14:paraId="0B3E6172" w14:textId="77777777" w:rsidR="00412D3A" w:rsidRPr="00A11039" w:rsidRDefault="00412D3A" w:rsidP="00F34D92">
            <w:pPr>
              <w:rPr>
                <w:b/>
                <w:sz w:val="18"/>
                <w:szCs w:val="18"/>
                <w:lang w:val="fr-FR"/>
              </w:rPr>
            </w:pPr>
            <w:r w:rsidRPr="00A11039">
              <w:rPr>
                <w:b/>
                <w:sz w:val="18"/>
                <w:szCs w:val="18"/>
                <w:lang w:val="fr-FR"/>
              </w:rPr>
              <w:t>RSAHC-</w:t>
            </w:r>
            <w:r w:rsidRPr="00A11039">
              <w:rPr>
                <w:b/>
                <w:i/>
                <w:sz w:val="18"/>
                <w:szCs w:val="18"/>
                <w:lang w:val="fr-FR"/>
              </w:rPr>
              <w:t>CHZMR</w:t>
            </w:r>
          </w:p>
        </w:tc>
        <w:tc>
          <w:tcPr>
            <w:tcW w:w="3497" w:type="dxa"/>
          </w:tcPr>
          <w:p w14:paraId="732D15C6" w14:textId="77777777" w:rsidR="00412D3A" w:rsidRPr="00A11039" w:rsidRDefault="00412D3A" w:rsidP="00F34D92">
            <w:pPr>
              <w:pStyle w:val="Heading1"/>
              <w:jc w:val="left"/>
              <w:rPr>
                <w:rFonts w:ascii="Times New Roman" w:hAnsi="Times New Roman"/>
                <w:sz w:val="18"/>
                <w:szCs w:val="18"/>
                <w:u w:val="single"/>
                <w:lang w:val="fr-FR"/>
              </w:rPr>
            </w:pPr>
            <w:r w:rsidRPr="00A11039">
              <w:rPr>
                <w:rFonts w:ascii="Times New Roman" w:hAnsi="Times New Roman"/>
                <w:sz w:val="18"/>
                <w:szCs w:val="18"/>
                <w:u w:val="single"/>
                <w:lang w:val="fr-FR"/>
              </w:rPr>
              <w:t>Salman Ahmed KHAN</w:t>
            </w:r>
          </w:p>
        </w:tc>
        <w:tc>
          <w:tcPr>
            <w:tcW w:w="3358" w:type="dxa"/>
          </w:tcPr>
          <w:p w14:paraId="23A93216" w14:textId="0139A926" w:rsidR="00412D3A" w:rsidRPr="00A11039" w:rsidRDefault="00412D3A" w:rsidP="00F34D92">
            <w:pPr>
              <w:rPr>
                <w:sz w:val="18"/>
                <w:szCs w:val="18"/>
                <w:lang w:val="fr-FR"/>
              </w:rPr>
            </w:pPr>
            <w:r w:rsidRPr="00A11039">
              <w:rPr>
                <w:sz w:val="18"/>
                <w:szCs w:val="18"/>
                <w:lang w:val="fr-FR"/>
              </w:rPr>
              <w:t>hydropak@paknavy.gov.pk</w:t>
            </w:r>
          </w:p>
        </w:tc>
      </w:tr>
      <w:tr w:rsidR="00412D3A" w:rsidRPr="00A11039" w14:paraId="25B28623" w14:textId="77777777" w:rsidTr="00412D3A">
        <w:trPr>
          <w:cantSplit/>
          <w:trHeight w:val="87"/>
          <w:tblHeader/>
          <w:jc w:val="center"/>
        </w:trPr>
        <w:tc>
          <w:tcPr>
            <w:tcW w:w="438" w:type="dxa"/>
            <w:vMerge/>
          </w:tcPr>
          <w:p w14:paraId="08CCA3C9" w14:textId="77777777" w:rsidR="00412D3A" w:rsidRPr="00A11039" w:rsidRDefault="00412D3A" w:rsidP="00F34D92">
            <w:pPr>
              <w:rPr>
                <w:b/>
                <w:sz w:val="18"/>
                <w:szCs w:val="18"/>
                <w:lang w:val="fr-FR"/>
              </w:rPr>
            </w:pPr>
          </w:p>
        </w:tc>
        <w:tc>
          <w:tcPr>
            <w:tcW w:w="2045" w:type="dxa"/>
            <w:vMerge/>
          </w:tcPr>
          <w:p w14:paraId="2DB407D9" w14:textId="77777777" w:rsidR="00412D3A" w:rsidRPr="00A11039" w:rsidRDefault="00412D3A" w:rsidP="00F34D92">
            <w:pPr>
              <w:rPr>
                <w:b/>
                <w:sz w:val="18"/>
                <w:szCs w:val="18"/>
                <w:lang w:val="fr-FR"/>
              </w:rPr>
            </w:pPr>
          </w:p>
        </w:tc>
        <w:tc>
          <w:tcPr>
            <w:tcW w:w="1856" w:type="dxa"/>
            <w:vMerge/>
          </w:tcPr>
          <w:p w14:paraId="6E9DE1A7" w14:textId="77777777" w:rsidR="00412D3A" w:rsidRPr="00A11039" w:rsidRDefault="00412D3A" w:rsidP="00F34D92">
            <w:pPr>
              <w:rPr>
                <w:b/>
                <w:sz w:val="18"/>
                <w:szCs w:val="18"/>
                <w:lang w:val="fr-FR"/>
              </w:rPr>
            </w:pPr>
          </w:p>
        </w:tc>
        <w:tc>
          <w:tcPr>
            <w:tcW w:w="3497" w:type="dxa"/>
            <w:shd w:val="clear" w:color="auto" w:fill="FFFFFF" w:themeFill="background1"/>
          </w:tcPr>
          <w:p w14:paraId="39E6AAFF" w14:textId="10289DC8" w:rsidR="00412D3A" w:rsidRPr="00A11039" w:rsidRDefault="00412D3A" w:rsidP="00F34D92">
            <w:pPr>
              <w:pStyle w:val="Heading1"/>
              <w:jc w:val="left"/>
              <w:rPr>
                <w:rFonts w:ascii="Times New Roman" w:hAnsi="Times New Roman"/>
                <w:sz w:val="18"/>
                <w:szCs w:val="18"/>
                <w:u w:val="single"/>
                <w:lang w:val="fr-FR"/>
              </w:rPr>
            </w:pPr>
          </w:p>
        </w:tc>
        <w:tc>
          <w:tcPr>
            <w:tcW w:w="3358" w:type="dxa"/>
          </w:tcPr>
          <w:p w14:paraId="613ABEB1" w14:textId="77777777" w:rsidR="00412D3A" w:rsidRPr="00A11039" w:rsidRDefault="00412D3A" w:rsidP="00F34D92">
            <w:pPr>
              <w:rPr>
                <w:sz w:val="18"/>
                <w:szCs w:val="18"/>
                <w:lang w:val="fr-FR"/>
              </w:rPr>
            </w:pPr>
          </w:p>
        </w:tc>
      </w:tr>
      <w:tr w:rsidR="00412D3A" w:rsidRPr="00A11039" w14:paraId="47D32DC1" w14:textId="77777777" w:rsidTr="00412D3A">
        <w:trPr>
          <w:cantSplit/>
          <w:trHeight w:val="283"/>
          <w:tblHeader/>
          <w:jc w:val="center"/>
        </w:trPr>
        <w:tc>
          <w:tcPr>
            <w:tcW w:w="438" w:type="dxa"/>
            <w:vMerge w:val="restart"/>
            <w:shd w:val="clear" w:color="auto" w:fill="D9D9D9" w:themeFill="background1" w:themeFillShade="D9"/>
          </w:tcPr>
          <w:p w14:paraId="4CD0AD87"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15</w:t>
            </w:r>
          </w:p>
        </w:tc>
        <w:tc>
          <w:tcPr>
            <w:tcW w:w="2045" w:type="dxa"/>
            <w:vMerge w:val="restart"/>
            <w:shd w:val="clear" w:color="auto" w:fill="D9D9D9" w:themeFill="background1" w:themeFillShade="D9"/>
          </w:tcPr>
          <w:p w14:paraId="7C9DF273"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Russian</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Federation</w:t>
            </w:r>
            <w:proofErr w:type="spellEnd"/>
            <w:r w:rsidRPr="00A11039">
              <w:rPr>
                <w:b/>
                <w:color w:val="000000" w:themeColor="text1"/>
                <w:sz w:val="18"/>
                <w:szCs w:val="18"/>
                <w:lang w:val="fr-FR"/>
              </w:rPr>
              <w:t xml:space="preserve"> – </w:t>
            </w:r>
            <w:r w:rsidRPr="00A11039">
              <w:rPr>
                <w:b/>
                <w:i/>
                <w:color w:val="000000" w:themeColor="text1"/>
                <w:sz w:val="18"/>
                <w:szCs w:val="18"/>
                <w:lang w:val="fr-FR"/>
              </w:rPr>
              <w:t>Fédération de Russie</w:t>
            </w:r>
          </w:p>
        </w:tc>
        <w:tc>
          <w:tcPr>
            <w:tcW w:w="1856" w:type="dxa"/>
            <w:vMerge w:val="restart"/>
            <w:shd w:val="clear" w:color="auto" w:fill="D9D9D9" w:themeFill="background1" w:themeFillShade="D9"/>
          </w:tcPr>
          <w:p w14:paraId="526B20E2"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ARHC-</w:t>
            </w:r>
            <w:r w:rsidRPr="00A11039">
              <w:rPr>
                <w:b/>
                <w:i/>
                <w:color w:val="000000" w:themeColor="text1"/>
                <w:sz w:val="18"/>
                <w:szCs w:val="18"/>
                <w:lang w:val="fr-FR"/>
              </w:rPr>
              <w:t>CHRA</w:t>
            </w:r>
          </w:p>
        </w:tc>
        <w:tc>
          <w:tcPr>
            <w:tcW w:w="3497" w:type="dxa"/>
            <w:shd w:val="clear" w:color="auto" w:fill="D9D9D9" w:themeFill="background1" w:themeFillShade="D9"/>
          </w:tcPr>
          <w:p w14:paraId="72D968B9" w14:textId="77777777" w:rsidR="00412D3A" w:rsidRPr="00A11039" w:rsidRDefault="00412D3A" w:rsidP="00F34D92">
            <w:pPr>
              <w:pStyle w:val="Heading1"/>
              <w:jc w:val="left"/>
              <w:rPr>
                <w:rFonts w:ascii="Times New Roman" w:hAnsi="Times New Roman"/>
                <w:color w:val="000000" w:themeColor="text1"/>
                <w:sz w:val="18"/>
                <w:szCs w:val="18"/>
                <w:lang w:val="fr-FR"/>
              </w:rPr>
            </w:pPr>
            <w:proofErr w:type="spellStart"/>
            <w:r w:rsidRPr="00A11039">
              <w:rPr>
                <w:rFonts w:ascii="Times New Roman" w:hAnsi="Times New Roman"/>
                <w:color w:val="000000" w:themeColor="text1"/>
                <w:sz w:val="18"/>
                <w:szCs w:val="18"/>
                <w:lang w:val="fr-FR"/>
              </w:rPr>
              <w:t>Nikolay</w:t>
            </w:r>
            <w:proofErr w:type="spellEnd"/>
            <w:r w:rsidRPr="00A11039">
              <w:rPr>
                <w:rFonts w:ascii="Times New Roman" w:hAnsi="Times New Roman"/>
                <w:color w:val="000000" w:themeColor="text1"/>
                <w:sz w:val="18"/>
                <w:szCs w:val="18"/>
                <w:lang w:val="fr-FR"/>
              </w:rPr>
              <w:t xml:space="preserve"> MOROZOV</w:t>
            </w:r>
          </w:p>
        </w:tc>
        <w:tc>
          <w:tcPr>
            <w:tcW w:w="3358" w:type="dxa"/>
            <w:shd w:val="clear" w:color="auto" w:fill="D9D9D9" w:themeFill="background1" w:themeFillShade="D9"/>
          </w:tcPr>
          <w:p w14:paraId="19936D42" w14:textId="77777777" w:rsidR="00412D3A" w:rsidRPr="00A11039" w:rsidRDefault="00412D3A" w:rsidP="00F34D92">
            <w:pPr>
              <w:tabs>
                <w:tab w:val="left" w:pos="280"/>
              </w:tabs>
              <w:contextualSpacing/>
              <w:rPr>
                <w:color w:val="000000" w:themeColor="text1"/>
                <w:sz w:val="18"/>
                <w:szCs w:val="18"/>
                <w:lang w:val="fr-FR"/>
              </w:rPr>
            </w:pPr>
            <w:r w:rsidRPr="00A11039">
              <w:rPr>
                <w:color w:val="000000" w:themeColor="text1"/>
                <w:sz w:val="18"/>
                <w:szCs w:val="18"/>
                <w:lang w:val="fr-FR"/>
              </w:rPr>
              <w:t>unio_main@mil.ru</w:t>
            </w:r>
          </w:p>
        </w:tc>
      </w:tr>
      <w:tr w:rsidR="00412D3A" w:rsidRPr="00A11039" w14:paraId="1429FE2B" w14:textId="77777777" w:rsidTr="00412D3A">
        <w:trPr>
          <w:cantSplit/>
          <w:trHeight w:val="283"/>
          <w:tblHeader/>
          <w:jc w:val="center"/>
        </w:trPr>
        <w:tc>
          <w:tcPr>
            <w:tcW w:w="438" w:type="dxa"/>
            <w:vMerge/>
            <w:shd w:val="clear" w:color="auto" w:fill="D9D9D9" w:themeFill="background1" w:themeFillShade="D9"/>
          </w:tcPr>
          <w:p w14:paraId="0B8F2879" w14:textId="77777777" w:rsidR="00412D3A" w:rsidRPr="00A11039" w:rsidRDefault="00412D3A" w:rsidP="00F34D92">
            <w:pPr>
              <w:rPr>
                <w:color w:val="000000" w:themeColor="text1"/>
                <w:sz w:val="18"/>
                <w:szCs w:val="18"/>
                <w:lang w:val="fr-FR"/>
              </w:rPr>
            </w:pPr>
          </w:p>
        </w:tc>
        <w:tc>
          <w:tcPr>
            <w:tcW w:w="2045" w:type="dxa"/>
            <w:vMerge/>
            <w:shd w:val="clear" w:color="auto" w:fill="D9D9D9" w:themeFill="background1" w:themeFillShade="D9"/>
          </w:tcPr>
          <w:p w14:paraId="0E1057E4" w14:textId="77777777" w:rsidR="00412D3A" w:rsidRPr="00A11039" w:rsidRDefault="00412D3A" w:rsidP="00F34D92">
            <w:pPr>
              <w:rPr>
                <w:color w:val="000000" w:themeColor="text1"/>
                <w:sz w:val="18"/>
                <w:szCs w:val="18"/>
                <w:lang w:val="fr-FR"/>
              </w:rPr>
            </w:pPr>
          </w:p>
        </w:tc>
        <w:tc>
          <w:tcPr>
            <w:tcW w:w="1856" w:type="dxa"/>
            <w:vMerge/>
            <w:shd w:val="clear" w:color="auto" w:fill="D9D9D9" w:themeFill="background1" w:themeFillShade="D9"/>
          </w:tcPr>
          <w:p w14:paraId="24088691" w14:textId="77777777" w:rsidR="00412D3A" w:rsidRPr="00A11039" w:rsidRDefault="00412D3A" w:rsidP="00F34D92">
            <w:pPr>
              <w:rPr>
                <w:color w:val="000000" w:themeColor="text1"/>
                <w:sz w:val="18"/>
                <w:szCs w:val="18"/>
                <w:lang w:val="fr-FR"/>
              </w:rPr>
            </w:pPr>
          </w:p>
        </w:tc>
        <w:tc>
          <w:tcPr>
            <w:tcW w:w="3497" w:type="dxa"/>
            <w:shd w:val="clear" w:color="auto" w:fill="D9D9D9" w:themeFill="background1" w:themeFillShade="D9"/>
          </w:tcPr>
          <w:p w14:paraId="761F401D"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Dmitrii</w:t>
            </w:r>
            <w:proofErr w:type="spellEnd"/>
            <w:r w:rsidRPr="00A11039">
              <w:rPr>
                <w:b/>
                <w:color w:val="000000" w:themeColor="text1"/>
                <w:sz w:val="18"/>
                <w:szCs w:val="18"/>
                <w:lang w:val="fr-FR"/>
              </w:rPr>
              <w:t xml:space="preserve"> SHMELEV</w:t>
            </w:r>
          </w:p>
        </w:tc>
        <w:tc>
          <w:tcPr>
            <w:tcW w:w="3358" w:type="dxa"/>
            <w:shd w:val="clear" w:color="auto" w:fill="D9D9D9" w:themeFill="background1" w:themeFillShade="D9"/>
          </w:tcPr>
          <w:p w14:paraId="27EB97C4"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shmelev.mbox@yandex.ru</w:t>
            </w:r>
          </w:p>
        </w:tc>
      </w:tr>
      <w:tr w:rsidR="00412D3A" w:rsidRPr="00DF552E" w14:paraId="1E43C038" w14:textId="77777777" w:rsidTr="00F34D92">
        <w:trPr>
          <w:cantSplit/>
          <w:trHeight w:val="253"/>
          <w:tblHeader/>
          <w:jc w:val="center"/>
        </w:trPr>
        <w:tc>
          <w:tcPr>
            <w:tcW w:w="438" w:type="dxa"/>
            <w:vMerge w:val="restart"/>
            <w:shd w:val="clear" w:color="auto" w:fill="FFFFFF" w:themeFill="background1"/>
          </w:tcPr>
          <w:p w14:paraId="2A08616F"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16</w:t>
            </w:r>
          </w:p>
        </w:tc>
        <w:tc>
          <w:tcPr>
            <w:tcW w:w="2045" w:type="dxa"/>
            <w:vMerge w:val="restart"/>
            <w:shd w:val="clear" w:color="auto" w:fill="FFFFFF" w:themeFill="background1"/>
          </w:tcPr>
          <w:p w14:paraId="1E8EA070"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 xml:space="preserve">South </w:t>
            </w:r>
            <w:proofErr w:type="spellStart"/>
            <w:r w:rsidRPr="00A11039">
              <w:rPr>
                <w:b/>
                <w:color w:val="000000" w:themeColor="text1"/>
                <w:sz w:val="18"/>
                <w:szCs w:val="18"/>
                <w:lang w:val="fr-FR"/>
              </w:rPr>
              <w:t>Africa</w:t>
            </w:r>
            <w:proofErr w:type="spellEnd"/>
            <w:r w:rsidRPr="00A11039">
              <w:rPr>
                <w:b/>
                <w:color w:val="000000" w:themeColor="text1"/>
                <w:sz w:val="18"/>
                <w:szCs w:val="18"/>
                <w:lang w:val="fr-FR"/>
              </w:rPr>
              <w:t xml:space="preserve"> – </w:t>
            </w:r>
            <w:r w:rsidRPr="00A11039">
              <w:rPr>
                <w:b/>
                <w:i/>
                <w:color w:val="000000" w:themeColor="text1"/>
                <w:sz w:val="18"/>
                <w:szCs w:val="18"/>
                <w:lang w:val="fr-FR"/>
              </w:rPr>
              <w:t>Afrique du Sud</w:t>
            </w:r>
          </w:p>
        </w:tc>
        <w:tc>
          <w:tcPr>
            <w:tcW w:w="1856" w:type="dxa"/>
            <w:vMerge w:val="restart"/>
            <w:shd w:val="clear" w:color="auto" w:fill="FFFFFF" w:themeFill="background1"/>
          </w:tcPr>
          <w:p w14:paraId="60ADBC9B"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SAIHC-</w:t>
            </w:r>
            <w:r w:rsidRPr="00A11039">
              <w:rPr>
                <w:b/>
                <w:i/>
                <w:color w:val="000000" w:themeColor="text1"/>
                <w:sz w:val="18"/>
                <w:szCs w:val="18"/>
                <w:lang w:val="fr-FR"/>
              </w:rPr>
              <w:t>CHAIA</w:t>
            </w:r>
          </w:p>
        </w:tc>
        <w:tc>
          <w:tcPr>
            <w:tcW w:w="3497" w:type="dxa"/>
            <w:shd w:val="clear" w:color="auto" w:fill="FFFFFF" w:themeFill="background1"/>
          </w:tcPr>
          <w:p w14:paraId="042970EF"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Theo STOKES</w:t>
            </w:r>
          </w:p>
        </w:tc>
        <w:tc>
          <w:tcPr>
            <w:tcW w:w="3358" w:type="dxa"/>
            <w:shd w:val="clear" w:color="auto" w:fill="FFFFFF" w:themeFill="background1"/>
          </w:tcPr>
          <w:p w14:paraId="44DE4682"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theo.stokes@sanavy.co.za</w:t>
            </w:r>
          </w:p>
        </w:tc>
      </w:tr>
      <w:tr w:rsidR="00412D3A" w:rsidRPr="00A11039" w14:paraId="4DB23EE8" w14:textId="77777777" w:rsidTr="00F34D92">
        <w:trPr>
          <w:cantSplit/>
          <w:trHeight w:val="96"/>
          <w:tblHeader/>
          <w:jc w:val="center"/>
        </w:trPr>
        <w:tc>
          <w:tcPr>
            <w:tcW w:w="438" w:type="dxa"/>
            <w:vMerge/>
            <w:shd w:val="clear" w:color="auto" w:fill="EEECE1" w:themeFill="background2"/>
          </w:tcPr>
          <w:p w14:paraId="2831F9C4" w14:textId="77777777" w:rsidR="00412D3A" w:rsidRPr="00A11039" w:rsidRDefault="00412D3A" w:rsidP="00F34D92">
            <w:pPr>
              <w:rPr>
                <w:color w:val="000000" w:themeColor="text1"/>
                <w:sz w:val="18"/>
                <w:szCs w:val="18"/>
                <w:lang w:val="fr-FR"/>
              </w:rPr>
            </w:pPr>
          </w:p>
        </w:tc>
        <w:tc>
          <w:tcPr>
            <w:tcW w:w="2045" w:type="dxa"/>
            <w:vMerge/>
            <w:shd w:val="clear" w:color="auto" w:fill="EEECE1" w:themeFill="background2"/>
          </w:tcPr>
          <w:p w14:paraId="20478A61" w14:textId="77777777" w:rsidR="00412D3A" w:rsidRPr="00A11039" w:rsidRDefault="00412D3A" w:rsidP="00F34D92">
            <w:pPr>
              <w:rPr>
                <w:color w:val="000000" w:themeColor="text1"/>
                <w:sz w:val="18"/>
                <w:szCs w:val="18"/>
                <w:lang w:val="fr-FR"/>
              </w:rPr>
            </w:pPr>
          </w:p>
        </w:tc>
        <w:tc>
          <w:tcPr>
            <w:tcW w:w="1856" w:type="dxa"/>
            <w:vMerge/>
            <w:shd w:val="clear" w:color="auto" w:fill="EEECE1" w:themeFill="background2"/>
          </w:tcPr>
          <w:p w14:paraId="73946B39" w14:textId="77777777" w:rsidR="00412D3A" w:rsidRPr="00A11039" w:rsidRDefault="00412D3A" w:rsidP="00F34D92">
            <w:pPr>
              <w:rPr>
                <w:color w:val="000000" w:themeColor="text1"/>
                <w:sz w:val="18"/>
                <w:szCs w:val="18"/>
                <w:lang w:val="fr-FR"/>
              </w:rPr>
            </w:pPr>
          </w:p>
        </w:tc>
        <w:tc>
          <w:tcPr>
            <w:tcW w:w="3497" w:type="dxa"/>
            <w:shd w:val="clear" w:color="auto" w:fill="FFFFFF" w:themeFill="background1"/>
          </w:tcPr>
          <w:p w14:paraId="1FE26E8F"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Evelyn MOTLOGELOA</w:t>
            </w:r>
          </w:p>
        </w:tc>
        <w:tc>
          <w:tcPr>
            <w:tcW w:w="3358" w:type="dxa"/>
            <w:shd w:val="clear" w:color="auto" w:fill="FFFFFF" w:themeFill="background1"/>
          </w:tcPr>
          <w:p w14:paraId="4CB8195F"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ekmotlogeloa@gmail.com</w:t>
            </w:r>
          </w:p>
        </w:tc>
      </w:tr>
      <w:tr w:rsidR="00412D3A" w:rsidRPr="00A11039" w14:paraId="3F5C4C59" w14:textId="77777777" w:rsidTr="00F34D92">
        <w:trPr>
          <w:cantSplit/>
          <w:trHeight w:val="283"/>
          <w:tblHeader/>
          <w:jc w:val="center"/>
        </w:trPr>
        <w:tc>
          <w:tcPr>
            <w:tcW w:w="438" w:type="dxa"/>
          </w:tcPr>
          <w:p w14:paraId="4A242B9D"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17</w:t>
            </w:r>
          </w:p>
        </w:tc>
        <w:tc>
          <w:tcPr>
            <w:tcW w:w="2045" w:type="dxa"/>
          </w:tcPr>
          <w:p w14:paraId="68A9FE00"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 xml:space="preserve">Spain - </w:t>
            </w:r>
            <w:r w:rsidRPr="00A11039">
              <w:rPr>
                <w:b/>
                <w:i/>
                <w:color w:val="000000" w:themeColor="text1"/>
                <w:sz w:val="18"/>
                <w:szCs w:val="18"/>
                <w:lang w:val="fr-FR"/>
              </w:rPr>
              <w:t>Espagne</w:t>
            </w:r>
          </w:p>
        </w:tc>
        <w:tc>
          <w:tcPr>
            <w:tcW w:w="1856" w:type="dxa"/>
          </w:tcPr>
          <w:p w14:paraId="5C822947"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EAtHC-</w:t>
            </w:r>
            <w:r w:rsidRPr="00A11039">
              <w:rPr>
                <w:b/>
                <w:i/>
                <w:color w:val="000000" w:themeColor="text1"/>
                <w:sz w:val="18"/>
                <w:szCs w:val="18"/>
                <w:lang w:val="fr-FR"/>
              </w:rPr>
              <w:t>CHAtO</w:t>
            </w:r>
            <w:proofErr w:type="spellEnd"/>
          </w:p>
        </w:tc>
        <w:tc>
          <w:tcPr>
            <w:tcW w:w="3497" w:type="dxa"/>
          </w:tcPr>
          <w:p w14:paraId="08767C7C" w14:textId="77777777" w:rsidR="00412D3A" w:rsidRPr="00A11039" w:rsidRDefault="00412D3A" w:rsidP="00F34D92">
            <w:pPr>
              <w:rPr>
                <w:b/>
                <w:color w:val="000000" w:themeColor="text1"/>
                <w:sz w:val="18"/>
                <w:szCs w:val="18"/>
                <w:u w:val="single"/>
                <w:lang w:val="fr-FR"/>
              </w:rPr>
            </w:pPr>
            <w:r w:rsidRPr="00A11039">
              <w:rPr>
                <w:b/>
                <w:color w:val="000000" w:themeColor="text1"/>
                <w:sz w:val="18"/>
                <w:szCs w:val="18"/>
                <w:u w:val="single"/>
                <w:lang w:val="fr-FR"/>
              </w:rPr>
              <w:t>Alejandro HERRERO PITA</w:t>
            </w:r>
          </w:p>
        </w:tc>
        <w:tc>
          <w:tcPr>
            <w:tcW w:w="3358" w:type="dxa"/>
          </w:tcPr>
          <w:p w14:paraId="449265E8"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ihmesp@fn.mde.es</w:t>
            </w:r>
          </w:p>
        </w:tc>
      </w:tr>
      <w:tr w:rsidR="00412D3A" w:rsidRPr="00A11039" w14:paraId="4F819673" w14:textId="77777777" w:rsidTr="00F34D92">
        <w:trPr>
          <w:cantSplit/>
          <w:trHeight w:val="283"/>
          <w:tblHeader/>
          <w:jc w:val="center"/>
        </w:trPr>
        <w:tc>
          <w:tcPr>
            <w:tcW w:w="438" w:type="dxa"/>
          </w:tcPr>
          <w:p w14:paraId="52E9CEB8"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18</w:t>
            </w:r>
          </w:p>
        </w:tc>
        <w:tc>
          <w:tcPr>
            <w:tcW w:w="2045" w:type="dxa"/>
          </w:tcPr>
          <w:p w14:paraId="6EAC4142"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Sweden</w:t>
            </w:r>
            <w:proofErr w:type="spellEnd"/>
            <w:r w:rsidRPr="00A11039">
              <w:rPr>
                <w:b/>
                <w:color w:val="000000" w:themeColor="text1"/>
                <w:sz w:val="18"/>
                <w:szCs w:val="18"/>
                <w:lang w:val="fr-FR"/>
              </w:rPr>
              <w:t xml:space="preserve"> - </w:t>
            </w:r>
            <w:r w:rsidRPr="00A11039">
              <w:rPr>
                <w:b/>
                <w:i/>
                <w:color w:val="000000" w:themeColor="text1"/>
                <w:sz w:val="18"/>
                <w:szCs w:val="18"/>
                <w:lang w:val="fr-FR"/>
              </w:rPr>
              <w:t>Suède</w:t>
            </w:r>
          </w:p>
        </w:tc>
        <w:tc>
          <w:tcPr>
            <w:tcW w:w="1856" w:type="dxa"/>
          </w:tcPr>
          <w:p w14:paraId="615067B4"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NHC-</w:t>
            </w:r>
            <w:r w:rsidRPr="00A11039">
              <w:rPr>
                <w:b/>
                <w:i/>
                <w:color w:val="000000" w:themeColor="text1"/>
                <w:sz w:val="18"/>
                <w:szCs w:val="18"/>
                <w:lang w:val="fr-FR"/>
              </w:rPr>
              <w:t>CHN</w:t>
            </w:r>
          </w:p>
        </w:tc>
        <w:tc>
          <w:tcPr>
            <w:tcW w:w="3497" w:type="dxa"/>
            <w:tcBorders>
              <w:bottom w:val="single" w:sz="4" w:space="0" w:color="auto"/>
            </w:tcBorders>
          </w:tcPr>
          <w:p w14:paraId="64A73F6D" w14:textId="77777777" w:rsidR="00412D3A" w:rsidRPr="00A11039" w:rsidRDefault="00412D3A" w:rsidP="00F34D92">
            <w:pPr>
              <w:ind w:right="-371"/>
              <w:rPr>
                <w:b/>
                <w:color w:val="000000" w:themeColor="text1"/>
                <w:sz w:val="18"/>
                <w:szCs w:val="18"/>
                <w:u w:val="single"/>
                <w:lang w:val="fr-FR"/>
              </w:rPr>
            </w:pPr>
            <w:proofErr w:type="spellStart"/>
            <w:r w:rsidRPr="00A11039">
              <w:rPr>
                <w:b/>
                <w:color w:val="000000" w:themeColor="text1"/>
                <w:sz w:val="18"/>
                <w:szCs w:val="18"/>
                <w:u w:val="single"/>
                <w:lang w:val="fr-FR"/>
              </w:rPr>
              <w:t>Patrik</w:t>
            </w:r>
            <w:proofErr w:type="spellEnd"/>
            <w:r w:rsidRPr="00A11039">
              <w:rPr>
                <w:b/>
                <w:color w:val="000000" w:themeColor="text1"/>
                <w:sz w:val="18"/>
                <w:szCs w:val="18"/>
                <w:u w:val="single"/>
                <w:lang w:val="fr-FR"/>
              </w:rPr>
              <w:t xml:space="preserve"> WIBERG</w:t>
            </w:r>
          </w:p>
        </w:tc>
        <w:tc>
          <w:tcPr>
            <w:tcW w:w="3358" w:type="dxa"/>
            <w:tcBorders>
              <w:bottom w:val="single" w:sz="4" w:space="0" w:color="auto"/>
            </w:tcBorders>
          </w:tcPr>
          <w:p w14:paraId="7F392D08"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patrik.wiberg@sjofartsverket.se</w:t>
            </w:r>
          </w:p>
        </w:tc>
      </w:tr>
      <w:tr w:rsidR="00412D3A" w:rsidRPr="00A11039" w14:paraId="5BB8B93E" w14:textId="77777777" w:rsidTr="00F34D92">
        <w:tblPrEx>
          <w:tblLook w:val="04A0" w:firstRow="1" w:lastRow="0" w:firstColumn="1" w:lastColumn="0" w:noHBand="0" w:noVBand="1"/>
        </w:tblPrEx>
        <w:trPr>
          <w:cantSplit/>
          <w:trHeight w:val="283"/>
          <w:tblHeader/>
          <w:jc w:val="center"/>
        </w:trPr>
        <w:tc>
          <w:tcPr>
            <w:tcW w:w="438" w:type="dxa"/>
          </w:tcPr>
          <w:p w14:paraId="39758E1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19</w:t>
            </w:r>
          </w:p>
        </w:tc>
        <w:tc>
          <w:tcPr>
            <w:tcW w:w="2045" w:type="dxa"/>
          </w:tcPr>
          <w:p w14:paraId="6DD82FA3"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Turkey</w:t>
            </w:r>
            <w:proofErr w:type="spellEnd"/>
            <w:r w:rsidRPr="00A11039">
              <w:rPr>
                <w:b/>
                <w:color w:val="000000" w:themeColor="text1"/>
                <w:sz w:val="18"/>
                <w:szCs w:val="18"/>
                <w:lang w:val="fr-FR"/>
              </w:rPr>
              <w:t xml:space="preserve"> - </w:t>
            </w:r>
            <w:r w:rsidRPr="00A11039">
              <w:rPr>
                <w:b/>
                <w:i/>
                <w:color w:val="000000" w:themeColor="text1"/>
                <w:sz w:val="18"/>
                <w:szCs w:val="18"/>
                <w:lang w:val="fr-FR"/>
              </w:rPr>
              <w:t>Turquie</w:t>
            </w:r>
          </w:p>
        </w:tc>
        <w:tc>
          <w:tcPr>
            <w:tcW w:w="1856" w:type="dxa"/>
          </w:tcPr>
          <w:p w14:paraId="19A87E06"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MBSHC-</w:t>
            </w:r>
            <w:r w:rsidRPr="00A11039">
              <w:rPr>
                <w:b/>
                <w:i/>
                <w:color w:val="000000" w:themeColor="text1"/>
                <w:sz w:val="18"/>
                <w:szCs w:val="18"/>
                <w:lang w:val="fr-FR"/>
              </w:rPr>
              <w:t>CHMMN</w:t>
            </w:r>
          </w:p>
        </w:tc>
        <w:tc>
          <w:tcPr>
            <w:tcW w:w="3497" w:type="dxa"/>
            <w:tcBorders>
              <w:bottom w:val="single" w:sz="4" w:space="0" w:color="auto"/>
            </w:tcBorders>
          </w:tcPr>
          <w:p w14:paraId="6FF75EC1" w14:textId="77777777" w:rsidR="00412D3A" w:rsidRPr="00A11039" w:rsidRDefault="00412D3A" w:rsidP="00F34D92">
            <w:pPr>
              <w:rPr>
                <w:b/>
                <w:smallCaps/>
                <w:color w:val="000000" w:themeColor="text1"/>
                <w:sz w:val="18"/>
                <w:szCs w:val="18"/>
                <w:u w:val="single"/>
                <w:lang w:val="fr-FR"/>
              </w:rPr>
            </w:pPr>
            <w:proofErr w:type="spellStart"/>
            <w:r w:rsidRPr="00A11039">
              <w:rPr>
                <w:b/>
                <w:bCs/>
                <w:color w:val="000000" w:themeColor="text1"/>
                <w:sz w:val="18"/>
                <w:szCs w:val="18"/>
                <w:u w:val="single"/>
                <w:lang w:val="fr-FR"/>
              </w:rPr>
              <w:t>Hakan</w:t>
            </w:r>
            <w:proofErr w:type="spellEnd"/>
            <w:r w:rsidRPr="00A11039">
              <w:rPr>
                <w:b/>
                <w:smallCaps/>
                <w:color w:val="000000" w:themeColor="text1"/>
                <w:sz w:val="18"/>
                <w:szCs w:val="18"/>
                <w:u w:val="single"/>
                <w:lang w:val="fr-FR"/>
              </w:rPr>
              <w:t> KUSLAROGLU</w:t>
            </w:r>
          </w:p>
        </w:tc>
        <w:tc>
          <w:tcPr>
            <w:tcW w:w="3358" w:type="dxa"/>
            <w:tcBorders>
              <w:bottom w:val="single" w:sz="4" w:space="0" w:color="auto"/>
            </w:tcBorders>
          </w:tcPr>
          <w:p w14:paraId="7FFB0340"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hkuslaroglu@shodb.gov.tr</w:t>
            </w:r>
          </w:p>
        </w:tc>
      </w:tr>
      <w:tr w:rsidR="00412D3A" w:rsidRPr="00DF552E" w14:paraId="44F0AACC" w14:textId="77777777" w:rsidTr="00F34D92">
        <w:tblPrEx>
          <w:tblLook w:val="04A0" w:firstRow="1" w:lastRow="0" w:firstColumn="1" w:lastColumn="0" w:noHBand="0" w:noVBand="1"/>
        </w:tblPrEx>
        <w:trPr>
          <w:cantSplit/>
          <w:trHeight w:val="283"/>
          <w:tblHeader/>
          <w:jc w:val="center"/>
        </w:trPr>
        <w:tc>
          <w:tcPr>
            <w:tcW w:w="438" w:type="dxa"/>
            <w:tcBorders>
              <w:bottom w:val="single" w:sz="18" w:space="0" w:color="auto"/>
            </w:tcBorders>
          </w:tcPr>
          <w:p w14:paraId="58A75743"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20</w:t>
            </w:r>
          </w:p>
        </w:tc>
        <w:tc>
          <w:tcPr>
            <w:tcW w:w="2045" w:type="dxa"/>
            <w:tcBorders>
              <w:bottom w:val="single" w:sz="18" w:space="0" w:color="auto"/>
            </w:tcBorders>
          </w:tcPr>
          <w:p w14:paraId="26CB9A14" w14:textId="77777777" w:rsidR="00412D3A" w:rsidRPr="00A11039" w:rsidRDefault="00412D3A" w:rsidP="00F34D92">
            <w:pPr>
              <w:rPr>
                <w:b/>
                <w:color w:val="000000" w:themeColor="text1"/>
                <w:sz w:val="18"/>
                <w:szCs w:val="18"/>
                <w:lang w:val="fr-FR"/>
              </w:rPr>
            </w:pPr>
            <w:r w:rsidRPr="00A11039">
              <w:rPr>
                <w:b/>
                <w:color w:val="000000" w:themeColor="text1"/>
                <w:sz w:val="18"/>
                <w:szCs w:val="18"/>
                <w:lang w:val="fr-FR"/>
              </w:rPr>
              <w:t>Uruguay</w:t>
            </w:r>
          </w:p>
        </w:tc>
        <w:tc>
          <w:tcPr>
            <w:tcW w:w="1856" w:type="dxa"/>
            <w:tcBorders>
              <w:bottom w:val="single" w:sz="18" w:space="0" w:color="auto"/>
            </w:tcBorders>
          </w:tcPr>
          <w:p w14:paraId="6BE2CAF4" w14:textId="77777777" w:rsidR="00412D3A" w:rsidRPr="00A11039" w:rsidRDefault="00412D3A" w:rsidP="00F34D92">
            <w:pPr>
              <w:rPr>
                <w:b/>
                <w:color w:val="000000" w:themeColor="text1"/>
                <w:sz w:val="18"/>
                <w:szCs w:val="18"/>
                <w:lang w:val="fr-FR"/>
              </w:rPr>
            </w:pPr>
            <w:proofErr w:type="spellStart"/>
            <w:r w:rsidRPr="00A11039">
              <w:rPr>
                <w:b/>
                <w:color w:val="000000" w:themeColor="text1"/>
                <w:sz w:val="18"/>
                <w:szCs w:val="18"/>
                <w:lang w:val="fr-FR"/>
              </w:rPr>
              <w:t>SWAtHC-</w:t>
            </w:r>
            <w:r w:rsidRPr="00A11039">
              <w:rPr>
                <w:b/>
                <w:i/>
                <w:color w:val="000000" w:themeColor="text1"/>
                <w:sz w:val="18"/>
                <w:szCs w:val="18"/>
                <w:lang w:val="fr-FR"/>
              </w:rPr>
              <w:t>CHAtSO</w:t>
            </w:r>
            <w:proofErr w:type="spellEnd"/>
          </w:p>
        </w:tc>
        <w:tc>
          <w:tcPr>
            <w:tcW w:w="3497" w:type="dxa"/>
            <w:tcBorders>
              <w:bottom w:val="single" w:sz="18" w:space="0" w:color="auto"/>
            </w:tcBorders>
          </w:tcPr>
          <w:p w14:paraId="7690DCBC" w14:textId="77777777" w:rsidR="00412D3A" w:rsidRPr="00A11039" w:rsidRDefault="00412D3A" w:rsidP="00F34D92">
            <w:pPr>
              <w:pStyle w:val="Heading1"/>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Pablo TABAREZ</w:t>
            </w:r>
          </w:p>
        </w:tc>
        <w:tc>
          <w:tcPr>
            <w:tcW w:w="3358" w:type="dxa"/>
            <w:tcBorders>
              <w:bottom w:val="single" w:sz="18" w:space="0" w:color="auto"/>
            </w:tcBorders>
          </w:tcPr>
          <w:p w14:paraId="2E71204B" w14:textId="77777777" w:rsidR="00412D3A" w:rsidRPr="00A11039" w:rsidRDefault="00412D3A" w:rsidP="00F34D92">
            <w:pPr>
              <w:rPr>
                <w:color w:val="000000" w:themeColor="text1"/>
                <w:sz w:val="18"/>
                <w:szCs w:val="18"/>
                <w:lang w:val="fr-FR"/>
              </w:rPr>
            </w:pPr>
            <w:r w:rsidRPr="00A11039">
              <w:rPr>
                <w:color w:val="000000" w:themeColor="text1"/>
                <w:sz w:val="18"/>
                <w:szCs w:val="18"/>
                <w:lang w:val="fr-FR"/>
              </w:rPr>
              <w:t>sohma_jefe@armada.mil.uy</w:t>
            </w:r>
          </w:p>
        </w:tc>
      </w:tr>
    </w:tbl>
    <w:p w14:paraId="15091F54" w14:textId="77777777" w:rsidR="00412D3A" w:rsidRPr="00A11039" w:rsidRDefault="00412D3A" w:rsidP="008D01FF">
      <w:pPr>
        <w:spacing w:line="276" w:lineRule="auto"/>
        <w:rPr>
          <w:rFonts w:eastAsia="Batang"/>
          <w:sz w:val="22"/>
          <w:szCs w:val="22"/>
          <w:lang w:val="fr-FR" w:eastAsia="ko-KR"/>
        </w:rPr>
      </w:pPr>
    </w:p>
    <w:p w14:paraId="4EDC2391" w14:textId="77777777" w:rsidR="008D01FF" w:rsidRPr="00A11039" w:rsidRDefault="008D01FF" w:rsidP="008D01FF">
      <w:pPr>
        <w:rPr>
          <w:lang w:val="fr-FR"/>
        </w:rPr>
      </w:pPr>
    </w:p>
    <w:p w14:paraId="37213B18" w14:textId="77777777" w:rsidR="008D01FF" w:rsidRPr="00A11039" w:rsidRDefault="008D01FF" w:rsidP="008D01FF">
      <w:pPr>
        <w:pStyle w:val="Heading4"/>
        <w:rPr>
          <w:rFonts w:ascii="Times New Roman" w:hAnsi="Times New Roman" w:cs="Times New Roman"/>
          <w:b/>
          <w:i w:val="0"/>
          <w:color w:val="000000" w:themeColor="text1"/>
          <w:sz w:val="18"/>
          <w:szCs w:val="18"/>
          <w:lang w:val="fr-FR"/>
        </w:rPr>
        <w:sectPr w:rsidR="008D01FF" w:rsidRPr="00A11039" w:rsidSect="00C31F09">
          <w:headerReference w:type="default" r:id="rId40"/>
          <w:pgSz w:w="11907" w:h="16840" w:code="9"/>
          <w:pgMar w:top="993" w:right="1134" w:bottom="851" w:left="1134" w:header="284" w:footer="555" w:gutter="0"/>
          <w:cols w:space="720"/>
          <w:noEndnote/>
        </w:sectPr>
      </w:pPr>
    </w:p>
    <w:tbl>
      <w:tblPr>
        <w:tblStyle w:val="TableGrid"/>
        <w:tblW w:w="11194" w:type="dxa"/>
        <w:jc w:val="center"/>
        <w:tblLook w:val="0620" w:firstRow="1" w:lastRow="0" w:firstColumn="0" w:lastColumn="0" w:noHBand="1" w:noVBand="1"/>
      </w:tblPr>
      <w:tblGrid>
        <w:gridCol w:w="442"/>
        <w:gridCol w:w="2066"/>
        <w:gridCol w:w="2107"/>
        <w:gridCol w:w="3292"/>
        <w:gridCol w:w="3287"/>
      </w:tblGrid>
      <w:tr w:rsidR="008D01FF" w:rsidRPr="00A11039" w14:paraId="26493B70" w14:textId="77777777" w:rsidTr="008D01FF">
        <w:trPr>
          <w:cantSplit/>
          <w:trHeight w:val="139"/>
          <w:tblHeader/>
          <w:jc w:val="center"/>
        </w:trPr>
        <w:tc>
          <w:tcPr>
            <w:tcW w:w="442" w:type="dxa"/>
            <w:shd w:val="clear" w:color="auto" w:fill="C6D9F1" w:themeFill="text2" w:themeFillTint="33"/>
            <w:vAlign w:val="center"/>
          </w:tcPr>
          <w:p w14:paraId="10E4C5FD" w14:textId="77777777" w:rsidR="008D01FF" w:rsidRPr="00A11039" w:rsidRDefault="008D01FF" w:rsidP="008D01FF">
            <w:pPr>
              <w:pStyle w:val="Heading4"/>
              <w:rPr>
                <w:rFonts w:ascii="Times New Roman" w:hAnsi="Times New Roman" w:cs="Times New Roman"/>
                <w:b/>
                <w:i w:val="0"/>
                <w:sz w:val="18"/>
                <w:szCs w:val="18"/>
                <w:lang w:val="fr-FR"/>
              </w:rPr>
            </w:pPr>
            <w:r w:rsidRPr="00A11039">
              <w:rPr>
                <w:rFonts w:ascii="Times New Roman" w:hAnsi="Times New Roman" w:cs="Times New Roman"/>
                <w:b/>
                <w:i w:val="0"/>
                <w:color w:val="000000" w:themeColor="text1"/>
                <w:sz w:val="18"/>
                <w:szCs w:val="18"/>
                <w:lang w:val="fr-FR"/>
              </w:rPr>
              <w:lastRenderedPageBreak/>
              <w:t>No</w:t>
            </w:r>
          </w:p>
        </w:tc>
        <w:tc>
          <w:tcPr>
            <w:tcW w:w="2066" w:type="dxa"/>
            <w:shd w:val="clear" w:color="auto" w:fill="C6D9F1" w:themeFill="text2" w:themeFillTint="33"/>
            <w:vAlign w:val="center"/>
          </w:tcPr>
          <w:p w14:paraId="338C2C37" w14:textId="77777777" w:rsidR="008D01FF" w:rsidRPr="00A11039" w:rsidRDefault="008D01FF" w:rsidP="008D01FF">
            <w:pPr>
              <w:jc w:val="center"/>
              <w:rPr>
                <w:b/>
                <w:sz w:val="18"/>
                <w:szCs w:val="18"/>
                <w:lang w:val="fr-FR"/>
              </w:rPr>
            </w:pPr>
            <w:proofErr w:type="spellStart"/>
            <w:r w:rsidRPr="00A11039">
              <w:rPr>
                <w:b/>
                <w:sz w:val="18"/>
                <w:szCs w:val="18"/>
                <w:lang w:val="fr-FR"/>
              </w:rPr>
              <w:t>Member</w:t>
            </w:r>
            <w:proofErr w:type="spellEnd"/>
            <w:r w:rsidRPr="00A11039">
              <w:rPr>
                <w:b/>
                <w:sz w:val="18"/>
                <w:szCs w:val="18"/>
                <w:lang w:val="fr-FR"/>
              </w:rPr>
              <w:t xml:space="preserve"> State</w:t>
            </w:r>
          </w:p>
          <w:p w14:paraId="23890164" w14:textId="77777777" w:rsidR="008D01FF" w:rsidRPr="00A11039" w:rsidRDefault="008D01FF" w:rsidP="008D01FF">
            <w:pPr>
              <w:jc w:val="center"/>
              <w:rPr>
                <w:b/>
                <w:sz w:val="18"/>
                <w:szCs w:val="18"/>
                <w:lang w:val="fr-FR"/>
              </w:rPr>
            </w:pPr>
            <w:r w:rsidRPr="00A11039">
              <w:rPr>
                <w:b/>
                <w:i/>
                <w:sz w:val="18"/>
                <w:szCs w:val="18"/>
                <w:lang w:val="fr-FR"/>
              </w:rPr>
              <w:t>Etat membre</w:t>
            </w:r>
          </w:p>
        </w:tc>
        <w:tc>
          <w:tcPr>
            <w:tcW w:w="2107" w:type="dxa"/>
            <w:shd w:val="clear" w:color="auto" w:fill="C6D9F1" w:themeFill="text2" w:themeFillTint="33"/>
            <w:vAlign w:val="center"/>
          </w:tcPr>
          <w:p w14:paraId="5A0710C6" w14:textId="77777777" w:rsidR="008D01FF" w:rsidRPr="00A11039" w:rsidRDefault="008D01FF" w:rsidP="008D01FF">
            <w:pPr>
              <w:jc w:val="center"/>
              <w:rPr>
                <w:b/>
                <w:sz w:val="18"/>
                <w:szCs w:val="18"/>
                <w:lang w:val="fr-FR"/>
              </w:rPr>
            </w:pPr>
            <w:proofErr w:type="spellStart"/>
            <w:r w:rsidRPr="00A11039">
              <w:rPr>
                <w:b/>
                <w:sz w:val="18"/>
                <w:szCs w:val="18"/>
                <w:lang w:val="fr-FR"/>
              </w:rPr>
              <w:t>Selected</w:t>
            </w:r>
            <w:proofErr w:type="spellEnd"/>
            <w:r w:rsidRPr="00A11039">
              <w:rPr>
                <w:b/>
                <w:sz w:val="18"/>
                <w:szCs w:val="18"/>
                <w:lang w:val="fr-FR"/>
              </w:rPr>
              <w:t xml:space="preserve"> by</w:t>
            </w:r>
          </w:p>
          <w:p w14:paraId="5C1B65A7" w14:textId="57F3B57A" w:rsidR="008D01FF" w:rsidRPr="00A11039" w:rsidRDefault="00140406" w:rsidP="008D01FF">
            <w:pPr>
              <w:jc w:val="center"/>
              <w:rPr>
                <w:b/>
                <w:sz w:val="18"/>
                <w:szCs w:val="18"/>
                <w:lang w:val="fr-FR"/>
              </w:rPr>
            </w:pPr>
            <w:r w:rsidRPr="00A11039">
              <w:rPr>
                <w:b/>
                <w:i/>
                <w:sz w:val="18"/>
                <w:szCs w:val="18"/>
                <w:lang w:val="fr-FR"/>
              </w:rPr>
              <w:t>S</w:t>
            </w:r>
            <w:r w:rsidR="008D01FF" w:rsidRPr="00A11039">
              <w:rPr>
                <w:b/>
                <w:i/>
                <w:sz w:val="18"/>
                <w:szCs w:val="18"/>
                <w:lang w:val="fr-FR"/>
              </w:rPr>
              <w:t>électionné par</w:t>
            </w:r>
          </w:p>
        </w:tc>
        <w:tc>
          <w:tcPr>
            <w:tcW w:w="3292" w:type="dxa"/>
            <w:shd w:val="clear" w:color="auto" w:fill="C6D9F1" w:themeFill="text2" w:themeFillTint="33"/>
            <w:vAlign w:val="center"/>
          </w:tcPr>
          <w:p w14:paraId="22179CD3" w14:textId="77777777" w:rsidR="008D01FF" w:rsidRPr="00857D43" w:rsidRDefault="008D01FF" w:rsidP="008D01FF">
            <w:pPr>
              <w:jc w:val="center"/>
              <w:rPr>
                <w:b/>
                <w:sz w:val="18"/>
                <w:szCs w:val="18"/>
                <w:lang w:val="en-US"/>
              </w:rPr>
            </w:pPr>
            <w:r w:rsidRPr="00857D43">
              <w:rPr>
                <w:b/>
                <w:sz w:val="18"/>
                <w:szCs w:val="18"/>
                <w:lang w:val="en-US"/>
              </w:rPr>
              <w:t xml:space="preserve">Point(s) of contact – </w:t>
            </w:r>
            <w:r w:rsidRPr="00857D43">
              <w:rPr>
                <w:b/>
                <w:i/>
                <w:sz w:val="18"/>
                <w:szCs w:val="18"/>
                <w:lang w:val="en-US"/>
              </w:rPr>
              <w:t>Point(s) de contact</w:t>
            </w:r>
          </w:p>
        </w:tc>
        <w:tc>
          <w:tcPr>
            <w:tcW w:w="3287" w:type="dxa"/>
            <w:shd w:val="clear" w:color="auto" w:fill="C6D9F1" w:themeFill="text2" w:themeFillTint="33"/>
            <w:vAlign w:val="center"/>
          </w:tcPr>
          <w:p w14:paraId="7EE8065E" w14:textId="77777777" w:rsidR="008D01FF" w:rsidRPr="00A11039" w:rsidRDefault="008D01FF" w:rsidP="008D01FF">
            <w:pPr>
              <w:jc w:val="center"/>
              <w:rPr>
                <w:b/>
                <w:sz w:val="18"/>
                <w:szCs w:val="18"/>
                <w:lang w:val="fr-FR"/>
              </w:rPr>
            </w:pPr>
            <w:r w:rsidRPr="00A11039">
              <w:rPr>
                <w:b/>
                <w:sz w:val="18"/>
                <w:szCs w:val="18"/>
                <w:lang w:val="fr-FR"/>
              </w:rPr>
              <w:t xml:space="preserve">Email </w:t>
            </w:r>
            <w:proofErr w:type="spellStart"/>
            <w:r w:rsidRPr="00A11039">
              <w:rPr>
                <w:b/>
                <w:sz w:val="18"/>
                <w:szCs w:val="18"/>
                <w:lang w:val="fr-FR"/>
              </w:rPr>
              <w:t>address</w:t>
            </w:r>
            <w:proofErr w:type="spellEnd"/>
            <w:r w:rsidRPr="00A11039">
              <w:rPr>
                <w:b/>
                <w:sz w:val="18"/>
                <w:szCs w:val="18"/>
                <w:lang w:val="fr-FR"/>
              </w:rPr>
              <w:t xml:space="preserve"> – </w:t>
            </w:r>
            <w:r w:rsidRPr="00A11039">
              <w:rPr>
                <w:b/>
                <w:i/>
                <w:sz w:val="18"/>
                <w:szCs w:val="18"/>
                <w:lang w:val="fr-FR"/>
              </w:rPr>
              <w:t>Adresse courriel</w:t>
            </w:r>
          </w:p>
        </w:tc>
      </w:tr>
      <w:tr w:rsidR="008D01FF" w:rsidRPr="00A11039" w14:paraId="62E6EC8B" w14:textId="77777777" w:rsidTr="008D01FF">
        <w:tblPrEx>
          <w:tblLook w:val="04A0" w:firstRow="1" w:lastRow="0" w:firstColumn="1" w:lastColumn="0" w:noHBand="0" w:noVBand="1"/>
        </w:tblPrEx>
        <w:trPr>
          <w:cantSplit/>
          <w:trHeight w:val="283"/>
          <w:tblHeader/>
          <w:jc w:val="center"/>
        </w:trPr>
        <w:tc>
          <w:tcPr>
            <w:tcW w:w="441" w:type="dxa"/>
            <w:vMerge w:val="restart"/>
            <w:tcBorders>
              <w:top w:val="single" w:sz="18" w:space="0" w:color="auto"/>
            </w:tcBorders>
          </w:tcPr>
          <w:p w14:paraId="6279F1C1"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21</w:t>
            </w:r>
          </w:p>
        </w:tc>
        <w:tc>
          <w:tcPr>
            <w:tcW w:w="2070" w:type="dxa"/>
            <w:vMerge w:val="restart"/>
            <w:tcBorders>
              <w:top w:val="single" w:sz="18" w:space="0" w:color="auto"/>
            </w:tcBorders>
          </w:tcPr>
          <w:p w14:paraId="7B3C708C"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China - </w:t>
            </w:r>
            <w:r w:rsidRPr="00A11039">
              <w:rPr>
                <w:b/>
                <w:i/>
                <w:color w:val="000000" w:themeColor="text1"/>
                <w:sz w:val="18"/>
                <w:szCs w:val="18"/>
                <w:lang w:val="fr-FR"/>
              </w:rPr>
              <w:t>Chine</w:t>
            </w:r>
          </w:p>
        </w:tc>
        <w:tc>
          <w:tcPr>
            <w:tcW w:w="2110" w:type="dxa"/>
            <w:vMerge w:val="restart"/>
            <w:tcBorders>
              <w:top w:val="single" w:sz="18" w:space="0" w:color="auto"/>
            </w:tcBorders>
          </w:tcPr>
          <w:p w14:paraId="58B6993A" w14:textId="77777777" w:rsidR="008D01FF" w:rsidRPr="00A11039" w:rsidRDefault="008D01FF" w:rsidP="008D01FF">
            <w:pPr>
              <w:pStyle w:val="Heading3"/>
              <w:spacing w:before="0"/>
              <w:rPr>
                <w:rFonts w:ascii="Times New Roman" w:hAnsi="Times New Roman"/>
                <w:color w:val="000000" w:themeColor="text1"/>
                <w:sz w:val="18"/>
                <w:szCs w:val="18"/>
                <w:lang w:val="fr-FR"/>
              </w:rPr>
            </w:pPr>
            <w:proofErr w:type="spellStart"/>
            <w:r w:rsidRPr="00A11039">
              <w:rPr>
                <w:rFonts w:ascii="Times New Roman" w:hAnsi="Times New Roman"/>
                <w:color w:val="000000" w:themeColor="text1"/>
                <w:sz w:val="18"/>
                <w:szCs w:val="18"/>
                <w:lang w:val="fr-FR"/>
              </w:rPr>
              <w:t>Hydrographic</w:t>
            </w:r>
            <w:proofErr w:type="spellEnd"/>
            <w:r w:rsidRPr="00A11039">
              <w:rPr>
                <w:rFonts w:ascii="Times New Roman" w:hAnsi="Times New Roman"/>
                <w:color w:val="000000" w:themeColor="text1"/>
                <w:sz w:val="18"/>
                <w:szCs w:val="18"/>
                <w:lang w:val="fr-FR"/>
              </w:rPr>
              <w:t xml:space="preserve"> </w:t>
            </w:r>
            <w:proofErr w:type="spellStart"/>
            <w:r w:rsidRPr="00A11039">
              <w:rPr>
                <w:rFonts w:ascii="Times New Roman" w:hAnsi="Times New Roman"/>
                <w:color w:val="000000" w:themeColor="text1"/>
                <w:sz w:val="18"/>
                <w:szCs w:val="18"/>
                <w:lang w:val="fr-FR"/>
              </w:rPr>
              <w:t>Interest</w:t>
            </w:r>
            <w:proofErr w:type="spellEnd"/>
          </w:p>
        </w:tc>
        <w:tc>
          <w:tcPr>
            <w:tcW w:w="3289" w:type="dxa"/>
            <w:tcBorders>
              <w:top w:val="single" w:sz="18" w:space="0" w:color="auto"/>
              <w:bottom w:val="single" w:sz="4" w:space="0" w:color="auto"/>
            </w:tcBorders>
            <w:shd w:val="clear" w:color="auto" w:fill="FFFFFF" w:themeFill="background1"/>
          </w:tcPr>
          <w:p w14:paraId="70213556" w14:textId="77777777" w:rsidR="008D01FF" w:rsidRPr="00A11039" w:rsidRDefault="008D01FF" w:rsidP="008D01FF">
            <w:pPr>
              <w:rPr>
                <w:lang w:val="fr-FR"/>
              </w:rPr>
            </w:pPr>
            <w:proofErr w:type="spellStart"/>
            <w:r w:rsidRPr="00A11039">
              <w:rPr>
                <w:b/>
                <w:color w:val="000000" w:themeColor="text1"/>
                <w:sz w:val="18"/>
                <w:szCs w:val="18"/>
                <w:u w:val="single"/>
                <w:lang w:val="fr-FR"/>
              </w:rPr>
              <w:t>Xianghua</w:t>
            </w:r>
            <w:proofErr w:type="spellEnd"/>
            <w:r w:rsidRPr="00A11039">
              <w:rPr>
                <w:b/>
                <w:color w:val="000000" w:themeColor="text1"/>
                <w:sz w:val="18"/>
                <w:szCs w:val="18"/>
                <w:u w:val="single"/>
                <w:lang w:val="fr-FR"/>
              </w:rPr>
              <w:t xml:space="preserve"> CHEN</w:t>
            </w:r>
          </w:p>
        </w:tc>
        <w:tc>
          <w:tcPr>
            <w:tcW w:w="3289" w:type="dxa"/>
            <w:tcBorders>
              <w:top w:val="single" w:sz="18" w:space="0" w:color="auto"/>
              <w:bottom w:val="single" w:sz="4" w:space="0" w:color="auto"/>
            </w:tcBorders>
            <w:shd w:val="clear" w:color="auto" w:fill="FFFFFF" w:themeFill="background1"/>
          </w:tcPr>
          <w:p w14:paraId="45081A54" w14:textId="77777777" w:rsidR="008D01FF" w:rsidRPr="00A11039" w:rsidRDefault="008D01FF" w:rsidP="008D01FF">
            <w:pPr>
              <w:rPr>
                <w:lang w:val="fr-FR"/>
              </w:rPr>
            </w:pPr>
            <w:r w:rsidRPr="00A11039">
              <w:rPr>
                <w:color w:val="000000" w:themeColor="text1"/>
                <w:sz w:val="18"/>
                <w:szCs w:val="18"/>
                <w:lang w:val="fr-FR"/>
              </w:rPr>
              <w:t>hydro@msa.gov.cn</w:t>
            </w:r>
          </w:p>
        </w:tc>
      </w:tr>
      <w:tr w:rsidR="008D01FF" w:rsidRPr="00A11039" w14:paraId="6C962823" w14:textId="77777777" w:rsidTr="008D01FF">
        <w:tblPrEx>
          <w:tblLook w:val="04A0" w:firstRow="1" w:lastRow="0" w:firstColumn="1" w:lastColumn="0" w:noHBand="0" w:noVBand="1"/>
        </w:tblPrEx>
        <w:trPr>
          <w:cantSplit/>
          <w:trHeight w:val="283"/>
          <w:tblHeader/>
          <w:jc w:val="center"/>
        </w:trPr>
        <w:tc>
          <w:tcPr>
            <w:tcW w:w="441" w:type="dxa"/>
            <w:vMerge/>
          </w:tcPr>
          <w:p w14:paraId="500D7D24" w14:textId="77777777" w:rsidR="008D01FF" w:rsidRPr="00A11039" w:rsidRDefault="008D01FF" w:rsidP="008D01FF">
            <w:pPr>
              <w:rPr>
                <w:color w:val="000000" w:themeColor="text1"/>
                <w:sz w:val="18"/>
                <w:szCs w:val="18"/>
                <w:lang w:val="fr-FR"/>
              </w:rPr>
            </w:pPr>
          </w:p>
        </w:tc>
        <w:tc>
          <w:tcPr>
            <w:tcW w:w="2070" w:type="dxa"/>
            <w:vMerge/>
          </w:tcPr>
          <w:p w14:paraId="3086B674" w14:textId="77777777" w:rsidR="008D01FF" w:rsidRPr="00A11039" w:rsidRDefault="008D01FF" w:rsidP="008D01FF">
            <w:pPr>
              <w:rPr>
                <w:color w:val="000000" w:themeColor="text1"/>
                <w:sz w:val="18"/>
                <w:szCs w:val="18"/>
                <w:lang w:val="fr-FR"/>
              </w:rPr>
            </w:pPr>
          </w:p>
        </w:tc>
        <w:tc>
          <w:tcPr>
            <w:tcW w:w="2110" w:type="dxa"/>
            <w:vMerge/>
          </w:tcPr>
          <w:p w14:paraId="3B125AF4" w14:textId="77777777" w:rsidR="008D01FF" w:rsidRPr="00A11039" w:rsidRDefault="008D01FF" w:rsidP="008D01FF">
            <w:pPr>
              <w:rPr>
                <w:color w:val="000000" w:themeColor="text1"/>
                <w:sz w:val="18"/>
                <w:szCs w:val="18"/>
                <w:lang w:val="fr-FR"/>
              </w:rPr>
            </w:pPr>
          </w:p>
        </w:tc>
        <w:tc>
          <w:tcPr>
            <w:tcW w:w="3289" w:type="dxa"/>
            <w:tcBorders>
              <w:top w:val="single" w:sz="4" w:space="0" w:color="auto"/>
              <w:bottom w:val="single" w:sz="4" w:space="0" w:color="auto"/>
            </w:tcBorders>
          </w:tcPr>
          <w:p w14:paraId="4A38222D"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Chun Ming CHAU</w:t>
            </w:r>
          </w:p>
        </w:tc>
        <w:tc>
          <w:tcPr>
            <w:tcW w:w="3289" w:type="dxa"/>
            <w:tcBorders>
              <w:top w:val="single" w:sz="4" w:space="0" w:color="auto"/>
              <w:bottom w:val="single" w:sz="4" w:space="0" w:color="auto"/>
            </w:tcBorders>
          </w:tcPr>
          <w:p w14:paraId="6683E286"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michaelchau@mardep.gov.hk</w:t>
            </w:r>
          </w:p>
        </w:tc>
      </w:tr>
      <w:tr w:rsidR="008D01FF" w:rsidRPr="00A11039" w14:paraId="7AB3AE69" w14:textId="77777777" w:rsidTr="008D01FF">
        <w:tblPrEx>
          <w:tblLook w:val="04A0" w:firstRow="1" w:lastRow="0" w:firstColumn="1" w:lastColumn="0" w:noHBand="0" w:noVBand="1"/>
        </w:tblPrEx>
        <w:trPr>
          <w:cantSplit/>
          <w:trHeight w:val="227"/>
          <w:tblHeader/>
          <w:jc w:val="center"/>
        </w:trPr>
        <w:tc>
          <w:tcPr>
            <w:tcW w:w="441" w:type="dxa"/>
            <w:vMerge/>
          </w:tcPr>
          <w:p w14:paraId="578EB169" w14:textId="77777777" w:rsidR="008D01FF" w:rsidRPr="00A11039" w:rsidRDefault="008D01FF" w:rsidP="008D01FF">
            <w:pPr>
              <w:rPr>
                <w:color w:val="000000" w:themeColor="text1"/>
                <w:sz w:val="18"/>
                <w:szCs w:val="18"/>
                <w:lang w:val="fr-FR"/>
              </w:rPr>
            </w:pPr>
          </w:p>
        </w:tc>
        <w:tc>
          <w:tcPr>
            <w:tcW w:w="2070" w:type="dxa"/>
            <w:vMerge/>
          </w:tcPr>
          <w:p w14:paraId="1838FC2A" w14:textId="77777777" w:rsidR="008D01FF" w:rsidRPr="00A11039" w:rsidRDefault="008D01FF" w:rsidP="008D01FF">
            <w:pPr>
              <w:rPr>
                <w:color w:val="000000" w:themeColor="text1"/>
                <w:sz w:val="18"/>
                <w:szCs w:val="18"/>
                <w:lang w:val="fr-FR"/>
              </w:rPr>
            </w:pPr>
          </w:p>
        </w:tc>
        <w:tc>
          <w:tcPr>
            <w:tcW w:w="2110" w:type="dxa"/>
            <w:vMerge/>
          </w:tcPr>
          <w:p w14:paraId="5D2E83C4" w14:textId="77777777" w:rsidR="008D01FF" w:rsidRPr="00A11039" w:rsidRDefault="008D01FF" w:rsidP="008D01FF">
            <w:pPr>
              <w:rPr>
                <w:color w:val="000000" w:themeColor="text1"/>
                <w:sz w:val="18"/>
                <w:szCs w:val="18"/>
                <w:lang w:val="fr-FR"/>
              </w:rPr>
            </w:pPr>
          </w:p>
        </w:tc>
        <w:tc>
          <w:tcPr>
            <w:tcW w:w="3289" w:type="dxa"/>
            <w:tcBorders>
              <w:top w:val="single" w:sz="4" w:space="0" w:color="auto"/>
              <w:bottom w:val="single" w:sz="4" w:space="0" w:color="auto"/>
            </w:tcBorders>
          </w:tcPr>
          <w:p w14:paraId="5C81CBFF"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Bing SUN</w:t>
            </w:r>
          </w:p>
        </w:tc>
        <w:tc>
          <w:tcPr>
            <w:tcW w:w="3289" w:type="dxa"/>
            <w:tcBorders>
              <w:top w:val="single" w:sz="4" w:space="0" w:color="auto"/>
              <w:bottom w:val="single" w:sz="4" w:space="0" w:color="auto"/>
            </w:tcBorders>
          </w:tcPr>
          <w:p w14:paraId="7A7BCEA6"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sunbing@msa.gov.cn</w:t>
            </w:r>
          </w:p>
        </w:tc>
      </w:tr>
      <w:tr w:rsidR="008D01FF" w:rsidRPr="00DF552E" w14:paraId="77798489" w14:textId="77777777" w:rsidTr="008D01FF">
        <w:tblPrEx>
          <w:tblLook w:val="04A0" w:firstRow="1" w:lastRow="0" w:firstColumn="1" w:lastColumn="0" w:noHBand="0" w:noVBand="1"/>
        </w:tblPrEx>
        <w:trPr>
          <w:cantSplit/>
          <w:trHeight w:val="273"/>
          <w:tblHeader/>
          <w:jc w:val="center"/>
        </w:trPr>
        <w:tc>
          <w:tcPr>
            <w:tcW w:w="441" w:type="dxa"/>
            <w:tcBorders>
              <w:top w:val="single" w:sz="4" w:space="0" w:color="auto"/>
            </w:tcBorders>
          </w:tcPr>
          <w:p w14:paraId="5A36F8F0"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22</w:t>
            </w:r>
          </w:p>
        </w:tc>
        <w:tc>
          <w:tcPr>
            <w:tcW w:w="2070" w:type="dxa"/>
            <w:tcBorders>
              <w:top w:val="single" w:sz="4" w:space="0" w:color="auto"/>
            </w:tcBorders>
          </w:tcPr>
          <w:p w14:paraId="09F906B4"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Cyprus</w:t>
            </w:r>
            <w:proofErr w:type="spellEnd"/>
            <w:r w:rsidRPr="00A11039">
              <w:rPr>
                <w:b/>
                <w:color w:val="000000" w:themeColor="text1"/>
                <w:sz w:val="18"/>
                <w:szCs w:val="18"/>
                <w:lang w:val="fr-FR"/>
              </w:rPr>
              <w:t xml:space="preserve"> - </w:t>
            </w:r>
            <w:r w:rsidRPr="00A11039">
              <w:rPr>
                <w:b/>
                <w:i/>
                <w:color w:val="000000" w:themeColor="text1"/>
                <w:sz w:val="18"/>
                <w:szCs w:val="18"/>
                <w:lang w:val="fr-FR"/>
              </w:rPr>
              <w:t>Chypre</w:t>
            </w:r>
          </w:p>
        </w:tc>
        <w:tc>
          <w:tcPr>
            <w:tcW w:w="2110" w:type="dxa"/>
            <w:tcBorders>
              <w:top w:val="single" w:sz="4" w:space="0" w:color="auto"/>
            </w:tcBorders>
          </w:tcPr>
          <w:p w14:paraId="3182D001"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02727B14" w14:textId="77777777" w:rsidR="008D01FF" w:rsidRPr="00A11039" w:rsidRDefault="008D01FF" w:rsidP="008D01FF">
            <w:pPr>
              <w:rPr>
                <w:b/>
                <w:color w:val="000000" w:themeColor="text1"/>
                <w:sz w:val="18"/>
                <w:szCs w:val="18"/>
                <w:u w:val="single"/>
                <w:lang w:val="fr-FR"/>
              </w:rPr>
            </w:pPr>
            <w:proofErr w:type="spellStart"/>
            <w:r w:rsidRPr="00A11039">
              <w:rPr>
                <w:b/>
                <w:color w:val="000000" w:themeColor="text1"/>
                <w:sz w:val="18"/>
                <w:szCs w:val="18"/>
                <w:u w:val="single"/>
                <w:lang w:val="fr-FR"/>
              </w:rPr>
              <w:t>Georgios</w:t>
            </w:r>
            <w:proofErr w:type="spellEnd"/>
            <w:r w:rsidRPr="00A11039">
              <w:rPr>
                <w:b/>
                <w:color w:val="000000" w:themeColor="text1"/>
                <w:sz w:val="18"/>
                <w:szCs w:val="18"/>
                <w:u w:val="single"/>
                <w:lang w:val="fr-FR"/>
              </w:rPr>
              <w:t xml:space="preserve"> KOKOSIS</w:t>
            </w:r>
          </w:p>
        </w:tc>
        <w:tc>
          <w:tcPr>
            <w:tcW w:w="3289" w:type="dxa"/>
            <w:tcBorders>
              <w:top w:val="single" w:sz="4" w:space="0" w:color="auto"/>
            </w:tcBorders>
          </w:tcPr>
          <w:p w14:paraId="7CE85107"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gkokosis@dls.moi.gov.cy</w:t>
            </w:r>
          </w:p>
        </w:tc>
      </w:tr>
      <w:tr w:rsidR="008D01FF" w:rsidRPr="00A11039" w14:paraId="12C825A9" w14:textId="77777777" w:rsidTr="008D01FF">
        <w:tblPrEx>
          <w:tblLook w:val="04A0" w:firstRow="1" w:lastRow="0" w:firstColumn="1" w:lastColumn="0" w:noHBand="0" w:noVBand="1"/>
        </w:tblPrEx>
        <w:trPr>
          <w:cantSplit/>
          <w:trHeight w:val="262"/>
          <w:tblHeader/>
          <w:jc w:val="center"/>
        </w:trPr>
        <w:tc>
          <w:tcPr>
            <w:tcW w:w="441" w:type="dxa"/>
            <w:tcBorders>
              <w:top w:val="single" w:sz="4" w:space="0" w:color="auto"/>
            </w:tcBorders>
          </w:tcPr>
          <w:p w14:paraId="0BDE6A71"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23</w:t>
            </w:r>
          </w:p>
        </w:tc>
        <w:tc>
          <w:tcPr>
            <w:tcW w:w="2070" w:type="dxa"/>
            <w:tcBorders>
              <w:top w:val="single" w:sz="4" w:space="0" w:color="auto"/>
            </w:tcBorders>
          </w:tcPr>
          <w:p w14:paraId="6EA62F77"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Denmark</w:t>
            </w:r>
            <w:proofErr w:type="spellEnd"/>
            <w:r w:rsidRPr="00A11039">
              <w:rPr>
                <w:b/>
                <w:color w:val="000000" w:themeColor="text1"/>
                <w:sz w:val="18"/>
                <w:szCs w:val="18"/>
                <w:lang w:val="fr-FR"/>
              </w:rPr>
              <w:t xml:space="preserve"> - </w:t>
            </w:r>
            <w:r w:rsidRPr="00A11039">
              <w:rPr>
                <w:b/>
                <w:i/>
                <w:color w:val="000000" w:themeColor="text1"/>
                <w:sz w:val="18"/>
                <w:szCs w:val="18"/>
                <w:lang w:val="fr-FR"/>
              </w:rPr>
              <w:t>Danemark</w:t>
            </w:r>
          </w:p>
        </w:tc>
        <w:tc>
          <w:tcPr>
            <w:tcW w:w="2110" w:type="dxa"/>
            <w:tcBorders>
              <w:top w:val="single" w:sz="4" w:space="0" w:color="auto"/>
            </w:tcBorders>
          </w:tcPr>
          <w:p w14:paraId="7877CDD5"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272049E9" w14:textId="77777777" w:rsidR="008D01FF" w:rsidRPr="00A11039" w:rsidRDefault="008D01FF" w:rsidP="008D01FF">
            <w:pPr>
              <w:rPr>
                <w:b/>
                <w:color w:val="000000" w:themeColor="text1"/>
                <w:sz w:val="18"/>
                <w:szCs w:val="18"/>
                <w:u w:val="single"/>
                <w:lang w:val="fr-FR"/>
              </w:rPr>
            </w:pPr>
            <w:r w:rsidRPr="00A11039">
              <w:rPr>
                <w:b/>
                <w:color w:val="000000" w:themeColor="text1"/>
                <w:sz w:val="18"/>
                <w:szCs w:val="18"/>
                <w:u w:val="single"/>
                <w:lang w:val="fr-FR"/>
              </w:rPr>
              <w:t>Jens Peter Weiss HARTMANN</w:t>
            </w:r>
          </w:p>
        </w:tc>
        <w:tc>
          <w:tcPr>
            <w:tcW w:w="3289" w:type="dxa"/>
            <w:tcBorders>
              <w:top w:val="single" w:sz="4" w:space="0" w:color="auto"/>
            </w:tcBorders>
          </w:tcPr>
          <w:p w14:paraId="1CC027EB"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jepha@gst.dk</w:t>
            </w:r>
          </w:p>
        </w:tc>
      </w:tr>
      <w:tr w:rsidR="008D01FF" w:rsidRPr="00DF552E" w14:paraId="4AFA9AD8" w14:textId="77777777" w:rsidTr="008D01FF">
        <w:tblPrEx>
          <w:tblLook w:val="04A0" w:firstRow="1" w:lastRow="0" w:firstColumn="1" w:lastColumn="0" w:noHBand="0" w:noVBand="1"/>
        </w:tblPrEx>
        <w:trPr>
          <w:cantSplit/>
          <w:trHeight w:val="280"/>
          <w:tblHeader/>
          <w:jc w:val="center"/>
        </w:trPr>
        <w:tc>
          <w:tcPr>
            <w:tcW w:w="441" w:type="dxa"/>
            <w:vMerge w:val="restart"/>
            <w:tcBorders>
              <w:top w:val="single" w:sz="4" w:space="0" w:color="auto"/>
            </w:tcBorders>
          </w:tcPr>
          <w:p w14:paraId="23597C38"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24</w:t>
            </w:r>
          </w:p>
        </w:tc>
        <w:tc>
          <w:tcPr>
            <w:tcW w:w="2070" w:type="dxa"/>
            <w:vMerge w:val="restart"/>
            <w:tcBorders>
              <w:top w:val="single" w:sz="4" w:space="0" w:color="auto"/>
            </w:tcBorders>
          </w:tcPr>
          <w:p w14:paraId="3AFF302F"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Greece</w:t>
            </w:r>
            <w:proofErr w:type="spellEnd"/>
            <w:r w:rsidRPr="00A11039">
              <w:rPr>
                <w:b/>
                <w:color w:val="000000" w:themeColor="text1"/>
                <w:sz w:val="18"/>
                <w:szCs w:val="18"/>
                <w:lang w:val="fr-FR"/>
              </w:rPr>
              <w:t xml:space="preserve"> - </w:t>
            </w:r>
            <w:r w:rsidRPr="00A11039">
              <w:rPr>
                <w:b/>
                <w:i/>
                <w:color w:val="000000" w:themeColor="text1"/>
                <w:sz w:val="18"/>
                <w:szCs w:val="18"/>
                <w:lang w:val="fr-FR"/>
              </w:rPr>
              <w:t>Grèce</w:t>
            </w:r>
          </w:p>
        </w:tc>
        <w:tc>
          <w:tcPr>
            <w:tcW w:w="2110" w:type="dxa"/>
            <w:vMerge w:val="restart"/>
            <w:tcBorders>
              <w:top w:val="single" w:sz="4" w:space="0" w:color="auto"/>
            </w:tcBorders>
          </w:tcPr>
          <w:p w14:paraId="6AE84B9F"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6CA9F6B7" w14:textId="77777777" w:rsidR="008D01FF" w:rsidRPr="00A11039" w:rsidRDefault="008D01FF" w:rsidP="008D01FF">
            <w:pPr>
              <w:rPr>
                <w:b/>
                <w:color w:val="000000" w:themeColor="text1"/>
                <w:sz w:val="18"/>
                <w:szCs w:val="18"/>
                <w:u w:val="single"/>
                <w:lang w:val="fr-FR"/>
              </w:rPr>
            </w:pPr>
            <w:proofErr w:type="spellStart"/>
            <w:r w:rsidRPr="00A11039">
              <w:rPr>
                <w:b/>
                <w:color w:val="000000" w:themeColor="text1"/>
                <w:sz w:val="18"/>
                <w:szCs w:val="18"/>
                <w:u w:val="single"/>
                <w:lang w:val="fr-FR"/>
              </w:rPr>
              <w:t>Dimitrios</w:t>
            </w:r>
            <w:proofErr w:type="spellEnd"/>
            <w:r w:rsidRPr="00A11039">
              <w:rPr>
                <w:b/>
                <w:color w:val="000000" w:themeColor="text1"/>
                <w:sz w:val="18"/>
                <w:szCs w:val="18"/>
                <w:u w:val="single"/>
                <w:lang w:val="fr-FR"/>
              </w:rPr>
              <w:t xml:space="preserve"> EVANGELIDIS</w:t>
            </w:r>
          </w:p>
        </w:tc>
        <w:tc>
          <w:tcPr>
            <w:tcW w:w="3289" w:type="dxa"/>
            <w:tcBorders>
              <w:top w:val="single" w:sz="4" w:space="0" w:color="auto"/>
            </w:tcBorders>
          </w:tcPr>
          <w:p w14:paraId="4F6AB04F"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director_HNHS@navy.mil.gr</w:t>
            </w:r>
          </w:p>
        </w:tc>
      </w:tr>
      <w:tr w:rsidR="008D01FF" w:rsidRPr="00DF552E" w14:paraId="7645CA21" w14:textId="77777777" w:rsidTr="008D01FF">
        <w:tblPrEx>
          <w:tblLook w:val="04A0" w:firstRow="1" w:lastRow="0" w:firstColumn="1" w:lastColumn="0" w:noHBand="0" w:noVBand="1"/>
        </w:tblPrEx>
        <w:trPr>
          <w:cantSplit/>
          <w:trHeight w:val="270"/>
          <w:tblHeader/>
          <w:jc w:val="center"/>
        </w:trPr>
        <w:tc>
          <w:tcPr>
            <w:tcW w:w="441" w:type="dxa"/>
            <w:vMerge/>
          </w:tcPr>
          <w:p w14:paraId="0B1329A3" w14:textId="77777777" w:rsidR="008D01FF" w:rsidRPr="00A11039" w:rsidRDefault="008D01FF" w:rsidP="008D01FF">
            <w:pPr>
              <w:rPr>
                <w:b/>
                <w:color w:val="000000" w:themeColor="text1"/>
                <w:sz w:val="18"/>
                <w:szCs w:val="18"/>
                <w:lang w:val="fr-FR"/>
              </w:rPr>
            </w:pPr>
          </w:p>
        </w:tc>
        <w:tc>
          <w:tcPr>
            <w:tcW w:w="2070" w:type="dxa"/>
            <w:vMerge/>
          </w:tcPr>
          <w:p w14:paraId="79310B88" w14:textId="77777777" w:rsidR="008D01FF" w:rsidRPr="00A11039" w:rsidRDefault="008D01FF" w:rsidP="008D01FF">
            <w:pPr>
              <w:rPr>
                <w:b/>
                <w:color w:val="000000" w:themeColor="text1"/>
                <w:sz w:val="18"/>
                <w:szCs w:val="18"/>
                <w:lang w:val="fr-FR"/>
              </w:rPr>
            </w:pPr>
          </w:p>
        </w:tc>
        <w:tc>
          <w:tcPr>
            <w:tcW w:w="2110" w:type="dxa"/>
            <w:vMerge/>
          </w:tcPr>
          <w:p w14:paraId="69945EE2" w14:textId="77777777" w:rsidR="008D01FF" w:rsidRPr="00A11039" w:rsidRDefault="008D01FF" w:rsidP="008D01FF">
            <w:pPr>
              <w:rPr>
                <w:b/>
                <w:color w:val="000000" w:themeColor="text1"/>
                <w:sz w:val="18"/>
                <w:szCs w:val="18"/>
                <w:lang w:val="fr-FR"/>
              </w:rPr>
            </w:pPr>
          </w:p>
        </w:tc>
        <w:tc>
          <w:tcPr>
            <w:tcW w:w="3289" w:type="dxa"/>
            <w:tcBorders>
              <w:top w:val="single" w:sz="4" w:space="0" w:color="auto"/>
            </w:tcBorders>
          </w:tcPr>
          <w:p w14:paraId="7C08F551"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Konstantinos KARAGKOUNIS</w:t>
            </w:r>
          </w:p>
        </w:tc>
        <w:tc>
          <w:tcPr>
            <w:tcW w:w="3289" w:type="dxa"/>
            <w:tcBorders>
              <w:top w:val="single" w:sz="4" w:space="0" w:color="auto"/>
            </w:tcBorders>
          </w:tcPr>
          <w:p w14:paraId="7EB80FDF"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nasf_hnhs@navy.mil.gr</w:t>
            </w:r>
          </w:p>
        </w:tc>
      </w:tr>
      <w:tr w:rsidR="008D01FF" w:rsidRPr="00A11039" w14:paraId="3C656C71" w14:textId="77777777" w:rsidTr="008D01FF">
        <w:tblPrEx>
          <w:tblLook w:val="04A0" w:firstRow="1" w:lastRow="0" w:firstColumn="1" w:lastColumn="0" w:noHBand="0" w:noVBand="1"/>
        </w:tblPrEx>
        <w:trPr>
          <w:cantSplit/>
          <w:trHeight w:val="272"/>
          <w:tblHeader/>
          <w:jc w:val="center"/>
        </w:trPr>
        <w:tc>
          <w:tcPr>
            <w:tcW w:w="441" w:type="dxa"/>
            <w:vMerge w:val="restart"/>
            <w:tcBorders>
              <w:top w:val="single" w:sz="4" w:space="0" w:color="auto"/>
            </w:tcBorders>
          </w:tcPr>
          <w:p w14:paraId="6E685862"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25</w:t>
            </w:r>
          </w:p>
        </w:tc>
        <w:tc>
          <w:tcPr>
            <w:tcW w:w="2070" w:type="dxa"/>
            <w:vMerge w:val="restart"/>
            <w:tcBorders>
              <w:top w:val="single" w:sz="4" w:space="0" w:color="auto"/>
            </w:tcBorders>
          </w:tcPr>
          <w:p w14:paraId="3413A64E"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Japan</w:t>
            </w:r>
            <w:proofErr w:type="spellEnd"/>
            <w:r w:rsidRPr="00A11039">
              <w:rPr>
                <w:b/>
                <w:color w:val="000000" w:themeColor="text1"/>
                <w:sz w:val="18"/>
                <w:szCs w:val="18"/>
                <w:lang w:val="fr-FR"/>
              </w:rPr>
              <w:t xml:space="preserve"> - </w:t>
            </w:r>
            <w:r w:rsidRPr="00A11039">
              <w:rPr>
                <w:b/>
                <w:i/>
                <w:color w:val="000000" w:themeColor="text1"/>
                <w:sz w:val="18"/>
                <w:szCs w:val="18"/>
                <w:lang w:val="fr-FR"/>
              </w:rPr>
              <w:t>Japon</w:t>
            </w:r>
          </w:p>
        </w:tc>
        <w:tc>
          <w:tcPr>
            <w:tcW w:w="2110" w:type="dxa"/>
            <w:vMerge w:val="restart"/>
            <w:tcBorders>
              <w:top w:val="single" w:sz="4" w:space="0" w:color="auto"/>
            </w:tcBorders>
          </w:tcPr>
          <w:p w14:paraId="70DFDE2B"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575AFDAC" w14:textId="77777777" w:rsidR="008D01FF" w:rsidRPr="00A11039" w:rsidRDefault="008D01FF" w:rsidP="008D01FF">
            <w:pPr>
              <w:rPr>
                <w:b/>
                <w:color w:val="000000" w:themeColor="text1"/>
                <w:sz w:val="18"/>
                <w:szCs w:val="18"/>
                <w:u w:val="single"/>
                <w:lang w:val="fr-FR"/>
              </w:rPr>
            </w:pPr>
            <w:proofErr w:type="spellStart"/>
            <w:r w:rsidRPr="00A11039">
              <w:rPr>
                <w:b/>
                <w:color w:val="000000" w:themeColor="text1"/>
                <w:sz w:val="18"/>
                <w:szCs w:val="18"/>
                <w:u w:val="single"/>
                <w:lang w:val="fr-FR"/>
              </w:rPr>
              <w:t>Shigeru</w:t>
            </w:r>
            <w:proofErr w:type="spellEnd"/>
            <w:r w:rsidRPr="00A11039">
              <w:rPr>
                <w:b/>
                <w:color w:val="000000" w:themeColor="text1"/>
                <w:sz w:val="18"/>
                <w:szCs w:val="18"/>
                <w:u w:val="single"/>
                <w:lang w:val="fr-FR"/>
              </w:rPr>
              <w:t xml:space="preserve"> NAKABAYASHI</w:t>
            </w:r>
          </w:p>
        </w:tc>
        <w:tc>
          <w:tcPr>
            <w:tcW w:w="3289" w:type="dxa"/>
            <w:tcBorders>
              <w:top w:val="single" w:sz="4" w:space="0" w:color="auto"/>
            </w:tcBorders>
          </w:tcPr>
          <w:p w14:paraId="58C2989C"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ico@jodc.go.jp</w:t>
            </w:r>
          </w:p>
        </w:tc>
      </w:tr>
      <w:tr w:rsidR="008D01FF" w:rsidRPr="00A11039" w14:paraId="6F43DA87" w14:textId="77777777" w:rsidTr="008D01FF">
        <w:tblPrEx>
          <w:tblLook w:val="04A0" w:firstRow="1" w:lastRow="0" w:firstColumn="1" w:lastColumn="0" w:noHBand="0" w:noVBand="1"/>
        </w:tblPrEx>
        <w:trPr>
          <w:cantSplit/>
          <w:trHeight w:val="278"/>
          <w:tblHeader/>
          <w:jc w:val="center"/>
        </w:trPr>
        <w:tc>
          <w:tcPr>
            <w:tcW w:w="441" w:type="dxa"/>
            <w:vMerge/>
          </w:tcPr>
          <w:p w14:paraId="19FE07BD" w14:textId="77777777" w:rsidR="008D01FF" w:rsidRPr="00A11039" w:rsidRDefault="008D01FF" w:rsidP="008D01FF">
            <w:pPr>
              <w:rPr>
                <w:b/>
                <w:color w:val="000000" w:themeColor="text1"/>
                <w:sz w:val="18"/>
                <w:szCs w:val="18"/>
                <w:lang w:val="fr-FR"/>
              </w:rPr>
            </w:pPr>
          </w:p>
        </w:tc>
        <w:tc>
          <w:tcPr>
            <w:tcW w:w="2070" w:type="dxa"/>
            <w:vMerge/>
          </w:tcPr>
          <w:p w14:paraId="417BAB96" w14:textId="77777777" w:rsidR="008D01FF" w:rsidRPr="00A11039" w:rsidRDefault="008D01FF" w:rsidP="008D01FF">
            <w:pPr>
              <w:rPr>
                <w:b/>
                <w:color w:val="000000" w:themeColor="text1"/>
                <w:sz w:val="18"/>
                <w:szCs w:val="18"/>
                <w:lang w:val="fr-FR"/>
              </w:rPr>
            </w:pPr>
          </w:p>
        </w:tc>
        <w:tc>
          <w:tcPr>
            <w:tcW w:w="2110" w:type="dxa"/>
            <w:vMerge/>
          </w:tcPr>
          <w:p w14:paraId="40726FBC" w14:textId="77777777" w:rsidR="008D01FF" w:rsidRPr="00A11039" w:rsidRDefault="008D01FF" w:rsidP="008D01FF">
            <w:pPr>
              <w:rPr>
                <w:b/>
                <w:color w:val="000000" w:themeColor="text1"/>
                <w:sz w:val="18"/>
                <w:szCs w:val="18"/>
                <w:lang w:val="fr-FR"/>
              </w:rPr>
            </w:pPr>
          </w:p>
        </w:tc>
        <w:tc>
          <w:tcPr>
            <w:tcW w:w="3289" w:type="dxa"/>
            <w:tcBorders>
              <w:top w:val="single" w:sz="4" w:space="0" w:color="auto"/>
            </w:tcBorders>
          </w:tcPr>
          <w:p w14:paraId="01355BC3"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Hiroaki</w:t>
            </w:r>
            <w:proofErr w:type="spellEnd"/>
            <w:r w:rsidRPr="00A11039">
              <w:rPr>
                <w:b/>
                <w:color w:val="000000" w:themeColor="text1"/>
                <w:sz w:val="18"/>
                <w:szCs w:val="18"/>
                <w:lang w:val="fr-FR"/>
              </w:rPr>
              <w:t xml:space="preserve"> SAITO</w:t>
            </w:r>
          </w:p>
        </w:tc>
        <w:tc>
          <w:tcPr>
            <w:tcW w:w="3289" w:type="dxa"/>
          </w:tcPr>
          <w:p w14:paraId="770E00DB"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ico@jodc.go.jp</w:t>
            </w:r>
          </w:p>
        </w:tc>
      </w:tr>
      <w:tr w:rsidR="008D01FF" w:rsidRPr="00A11039" w14:paraId="56D0DD52" w14:textId="77777777" w:rsidTr="008D01FF">
        <w:tblPrEx>
          <w:tblLook w:val="04A0" w:firstRow="1" w:lastRow="0" w:firstColumn="1" w:lastColumn="0" w:noHBand="0" w:noVBand="1"/>
        </w:tblPrEx>
        <w:trPr>
          <w:cantSplit/>
          <w:trHeight w:val="268"/>
          <w:tblHeader/>
          <w:jc w:val="center"/>
        </w:trPr>
        <w:tc>
          <w:tcPr>
            <w:tcW w:w="441" w:type="dxa"/>
            <w:vMerge w:val="restart"/>
            <w:tcBorders>
              <w:top w:val="single" w:sz="4" w:space="0" w:color="auto"/>
            </w:tcBorders>
          </w:tcPr>
          <w:p w14:paraId="192353EC"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26</w:t>
            </w:r>
          </w:p>
        </w:tc>
        <w:tc>
          <w:tcPr>
            <w:tcW w:w="2070" w:type="dxa"/>
            <w:vMerge w:val="restart"/>
            <w:tcBorders>
              <w:top w:val="single" w:sz="4" w:space="0" w:color="auto"/>
            </w:tcBorders>
          </w:tcPr>
          <w:p w14:paraId="7B574758"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Norway</w:t>
            </w:r>
            <w:proofErr w:type="spellEnd"/>
            <w:r w:rsidRPr="00A11039">
              <w:rPr>
                <w:b/>
                <w:color w:val="000000" w:themeColor="text1"/>
                <w:sz w:val="18"/>
                <w:szCs w:val="18"/>
                <w:lang w:val="fr-FR"/>
              </w:rPr>
              <w:t xml:space="preserve"> - </w:t>
            </w:r>
            <w:r w:rsidRPr="00A11039">
              <w:rPr>
                <w:b/>
                <w:i/>
                <w:color w:val="000000" w:themeColor="text1"/>
                <w:sz w:val="18"/>
                <w:szCs w:val="18"/>
                <w:lang w:val="fr-FR"/>
              </w:rPr>
              <w:t>Norvège</w:t>
            </w:r>
          </w:p>
        </w:tc>
        <w:tc>
          <w:tcPr>
            <w:tcW w:w="2110" w:type="dxa"/>
            <w:vMerge w:val="restart"/>
            <w:tcBorders>
              <w:top w:val="single" w:sz="4" w:space="0" w:color="auto"/>
            </w:tcBorders>
          </w:tcPr>
          <w:p w14:paraId="5E58E72A"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13A91B30" w14:textId="77777777" w:rsidR="008D01FF" w:rsidRPr="00A11039" w:rsidRDefault="008D01FF" w:rsidP="008D01FF">
            <w:pPr>
              <w:rPr>
                <w:b/>
                <w:color w:val="000000" w:themeColor="text1"/>
                <w:sz w:val="18"/>
                <w:szCs w:val="18"/>
                <w:u w:val="single"/>
                <w:lang w:val="fr-FR"/>
              </w:rPr>
            </w:pPr>
            <w:proofErr w:type="spellStart"/>
            <w:r w:rsidRPr="00A11039">
              <w:rPr>
                <w:b/>
                <w:color w:val="000000" w:themeColor="text1"/>
                <w:sz w:val="18"/>
                <w:szCs w:val="18"/>
                <w:u w:val="single"/>
                <w:lang w:val="fr-FR"/>
              </w:rPr>
              <w:t>Birte</w:t>
            </w:r>
            <w:proofErr w:type="spellEnd"/>
            <w:r w:rsidRPr="00A11039">
              <w:rPr>
                <w:b/>
                <w:color w:val="000000" w:themeColor="text1"/>
                <w:sz w:val="18"/>
                <w:szCs w:val="18"/>
                <w:u w:val="single"/>
                <w:lang w:val="fr-FR"/>
              </w:rPr>
              <w:t xml:space="preserve"> </w:t>
            </w:r>
            <w:proofErr w:type="spellStart"/>
            <w:r w:rsidRPr="00A11039">
              <w:rPr>
                <w:b/>
                <w:color w:val="000000" w:themeColor="text1"/>
                <w:sz w:val="18"/>
                <w:szCs w:val="18"/>
                <w:u w:val="single"/>
                <w:lang w:val="fr-FR"/>
              </w:rPr>
              <w:t>Noer</w:t>
            </w:r>
            <w:proofErr w:type="spellEnd"/>
            <w:r w:rsidRPr="00A11039">
              <w:rPr>
                <w:b/>
                <w:color w:val="000000" w:themeColor="text1"/>
                <w:sz w:val="18"/>
                <w:szCs w:val="18"/>
                <w:u w:val="single"/>
                <w:lang w:val="fr-FR"/>
              </w:rPr>
              <w:t xml:space="preserve"> BORREVIK</w:t>
            </w:r>
          </w:p>
        </w:tc>
        <w:tc>
          <w:tcPr>
            <w:tcW w:w="3289" w:type="dxa"/>
            <w:tcBorders>
              <w:top w:val="single" w:sz="4" w:space="0" w:color="auto"/>
            </w:tcBorders>
          </w:tcPr>
          <w:p w14:paraId="5984CD9D"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sjo@kartverket.no</w:t>
            </w:r>
          </w:p>
        </w:tc>
      </w:tr>
      <w:tr w:rsidR="008D01FF" w:rsidRPr="00A11039" w14:paraId="02E5AA03" w14:textId="77777777" w:rsidTr="008D01FF">
        <w:tblPrEx>
          <w:tblLook w:val="04A0" w:firstRow="1" w:lastRow="0" w:firstColumn="1" w:lastColumn="0" w:noHBand="0" w:noVBand="1"/>
        </w:tblPrEx>
        <w:trPr>
          <w:cantSplit/>
          <w:trHeight w:val="286"/>
          <w:tblHeader/>
          <w:jc w:val="center"/>
        </w:trPr>
        <w:tc>
          <w:tcPr>
            <w:tcW w:w="441" w:type="dxa"/>
            <w:vMerge/>
          </w:tcPr>
          <w:p w14:paraId="25C7721A" w14:textId="77777777" w:rsidR="008D01FF" w:rsidRPr="00A11039" w:rsidRDefault="008D01FF" w:rsidP="008D01FF">
            <w:pPr>
              <w:rPr>
                <w:b/>
                <w:color w:val="000000" w:themeColor="text1"/>
                <w:sz w:val="18"/>
                <w:szCs w:val="18"/>
                <w:lang w:val="fr-FR"/>
              </w:rPr>
            </w:pPr>
          </w:p>
        </w:tc>
        <w:tc>
          <w:tcPr>
            <w:tcW w:w="2070" w:type="dxa"/>
            <w:vMerge/>
          </w:tcPr>
          <w:p w14:paraId="6F7104B7" w14:textId="77777777" w:rsidR="008D01FF" w:rsidRPr="00A11039" w:rsidRDefault="008D01FF" w:rsidP="008D01FF">
            <w:pPr>
              <w:rPr>
                <w:b/>
                <w:color w:val="000000" w:themeColor="text1"/>
                <w:sz w:val="18"/>
                <w:szCs w:val="18"/>
                <w:lang w:val="fr-FR"/>
              </w:rPr>
            </w:pPr>
          </w:p>
        </w:tc>
        <w:tc>
          <w:tcPr>
            <w:tcW w:w="2110" w:type="dxa"/>
            <w:vMerge/>
          </w:tcPr>
          <w:p w14:paraId="5DCEE64D" w14:textId="77777777" w:rsidR="008D01FF" w:rsidRPr="00A11039" w:rsidRDefault="008D01FF" w:rsidP="008D01FF">
            <w:pPr>
              <w:rPr>
                <w:b/>
                <w:color w:val="000000" w:themeColor="text1"/>
                <w:sz w:val="18"/>
                <w:szCs w:val="18"/>
                <w:lang w:val="fr-FR"/>
              </w:rPr>
            </w:pPr>
          </w:p>
        </w:tc>
        <w:tc>
          <w:tcPr>
            <w:tcW w:w="3289" w:type="dxa"/>
            <w:tcBorders>
              <w:top w:val="single" w:sz="4" w:space="0" w:color="auto"/>
            </w:tcBorders>
          </w:tcPr>
          <w:p w14:paraId="656601B2"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Evert FLIER</w:t>
            </w:r>
          </w:p>
        </w:tc>
        <w:tc>
          <w:tcPr>
            <w:tcW w:w="3289" w:type="dxa"/>
          </w:tcPr>
          <w:p w14:paraId="155BEED2"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evert.flier@kartverket.no</w:t>
            </w:r>
          </w:p>
        </w:tc>
      </w:tr>
      <w:tr w:rsidR="008D01FF" w:rsidRPr="00A11039" w14:paraId="19F1D3A1" w14:textId="77777777" w:rsidTr="008D01FF">
        <w:tblPrEx>
          <w:tblLook w:val="04A0" w:firstRow="1" w:lastRow="0" w:firstColumn="1" w:lastColumn="0" w:noHBand="0" w:noVBand="1"/>
        </w:tblPrEx>
        <w:trPr>
          <w:cantSplit/>
          <w:trHeight w:val="276"/>
          <w:tblHeader/>
          <w:jc w:val="center"/>
        </w:trPr>
        <w:tc>
          <w:tcPr>
            <w:tcW w:w="441" w:type="dxa"/>
            <w:vMerge w:val="restart"/>
            <w:tcBorders>
              <w:top w:val="single" w:sz="4" w:space="0" w:color="auto"/>
            </w:tcBorders>
          </w:tcPr>
          <w:p w14:paraId="3FB7DFA6"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27</w:t>
            </w:r>
          </w:p>
        </w:tc>
        <w:tc>
          <w:tcPr>
            <w:tcW w:w="2070" w:type="dxa"/>
            <w:vMerge w:val="restart"/>
            <w:tcBorders>
              <w:top w:val="single" w:sz="4" w:space="0" w:color="auto"/>
            </w:tcBorders>
          </w:tcPr>
          <w:p w14:paraId="0C0BC3BE"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Republic</w:t>
            </w:r>
            <w:proofErr w:type="spellEnd"/>
            <w:r w:rsidRPr="00A11039">
              <w:rPr>
                <w:b/>
                <w:color w:val="000000" w:themeColor="text1"/>
                <w:sz w:val="18"/>
                <w:szCs w:val="18"/>
                <w:lang w:val="fr-FR"/>
              </w:rPr>
              <w:t xml:space="preserve"> of </w:t>
            </w:r>
            <w:proofErr w:type="spellStart"/>
            <w:r w:rsidRPr="00A11039">
              <w:rPr>
                <w:b/>
                <w:color w:val="000000" w:themeColor="text1"/>
                <w:sz w:val="18"/>
                <w:szCs w:val="18"/>
                <w:lang w:val="fr-FR"/>
              </w:rPr>
              <w:t>Korea</w:t>
            </w:r>
            <w:proofErr w:type="spellEnd"/>
            <w:r w:rsidRPr="00A11039">
              <w:rPr>
                <w:b/>
                <w:color w:val="000000" w:themeColor="text1"/>
                <w:sz w:val="18"/>
                <w:szCs w:val="18"/>
                <w:lang w:val="fr-FR"/>
              </w:rPr>
              <w:t xml:space="preserve"> – </w:t>
            </w:r>
            <w:r w:rsidRPr="00A11039">
              <w:rPr>
                <w:b/>
                <w:i/>
                <w:color w:val="000000" w:themeColor="text1"/>
                <w:sz w:val="18"/>
                <w:szCs w:val="18"/>
                <w:lang w:val="fr-FR"/>
              </w:rPr>
              <w:t>République de Corée</w:t>
            </w:r>
          </w:p>
        </w:tc>
        <w:tc>
          <w:tcPr>
            <w:tcW w:w="2110" w:type="dxa"/>
            <w:vMerge w:val="restart"/>
            <w:tcBorders>
              <w:top w:val="single" w:sz="4" w:space="0" w:color="auto"/>
            </w:tcBorders>
          </w:tcPr>
          <w:p w14:paraId="3A6111BC"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38F23E9A" w14:textId="77777777" w:rsidR="008D01FF" w:rsidRPr="00A11039" w:rsidRDefault="008D01FF" w:rsidP="008D01FF">
            <w:pPr>
              <w:rPr>
                <w:b/>
                <w:color w:val="000000" w:themeColor="text1"/>
                <w:sz w:val="18"/>
                <w:szCs w:val="18"/>
                <w:u w:val="single"/>
                <w:lang w:val="fr-FR"/>
              </w:rPr>
            </w:pPr>
            <w:r w:rsidRPr="00A11039">
              <w:rPr>
                <w:b/>
                <w:color w:val="000000" w:themeColor="text1"/>
                <w:sz w:val="18"/>
                <w:szCs w:val="18"/>
                <w:u w:val="single"/>
                <w:lang w:val="fr-FR"/>
              </w:rPr>
              <w:t>Dong-</w:t>
            </w:r>
            <w:proofErr w:type="spellStart"/>
            <w:r w:rsidRPr="00A11039">
              <w:rPr>
                <w:b/>
                <w:color w:val="000000" w:themeColor="text1"/>
                <w:sz w:val="18"/>
                <w:szCs w:val="18"/>
                <w:u w:val="single"/>
                <w:lang w:val="fr-FR"/>
              </w:rPr>
              <w:t>jae</w:t>
            </w:r>
            <w:proofErr w:type="spellEnd"/>
            <w:r w:rsidRPr="00A11039">
              <w:rPr>
                <w:b/>
                <w:color w:val="000000" w:themeColor="text1"/>
                <w:sz w:val="18"/>
                <w:szCs w:val="18"/>
                <w:u w:val="single"/>
                <w:lang w:val="fr-FR"/>
              </w:rPr>
              <w:t xml:space="preserve"> LEE</w:t>
            </w:r>
          </w:p>
        </w:tc>
        <w:tc>
          <w:tcPr>
            <w:tcW w:w="3289" w:type="dxa"/>
            <w:tcBorders>
              <w:top w:val="single" w:sz="4" w:space="0" w:color="auto"/>
            </w:tcBorders>
          </w:tcPr>
          <w:p w14:paraId="4058639A"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infokhoa@korea.kr</w:t>
            </w:r>
          </w:p>
        </w:tc>
      </w:tr>
      <w:tr w:rsidR="008D01FF" w:rsidRPr="00A11039" w14:paraId="2D32CC81" w14:textId="77777777" w:rsidTr="008D01FF">
        <w:tblPrEx>
          <w:tblLook w:val="04A0" w:firstRow="1" w:lastRow="0" w:firstColumn="1" w:lastColumn="0" w:noHBand="0" w:noVBand="1"/>
        </w:tblPrEx>
        <w:trPr>
          <w:cantSplit/>
          <w:trHeight w:val="266"/>
          <w:tblHeader/>
          <w:jc w:val="center"/>
        </w:trPr>
        <w:tc>
          <w:tcPr>
            <w:tcW w:w="441" w:type="dxa"/>
            <w:vMerge/>
          </w:tcPr>
          <w:p w14:paraId="6D50824E" w14:textId="77777777" w:rsidR="008D01FF" w:rsidRPr="00A11039" w:rsidRDefault="008D01FF" w:rsidP="008D01FF">
            <w:pPr>
              <w:rPr>
                <w:b/>
                <w:color w:val="000000" w:themeColor="text1"/>
                <w:sz w:val="18"/>
                <w:szCs w:val="18"/>
                <w:lang w:val="fr-FR"/>
              </w:rPr>
            </w:pPr>
          </w:p>
        </w:tc>
        <w:tc>
          <w:tcPr>
            <w:tcW w:w="2070" w:type="dxa"/>
            <w:vMerge/>
          </w:tcPr>
          <w:p w14:paraId="44A3DABA" w14:textId="77777777" w:rsidR="008D01FF" w:rsidRPr="00A11039" w:rsidRDefault="008D01FF" w:rsidP="008D01FF">
            <w:pPr>
              <w:rPr>
                <w:b/>
                <w:color w:val="000000" w:themeColor="text1"/>
                <w:sz w:val="18"/>
                <w:szCs w:val="18"/>
                <w:lang w:val="fr-FR"/>
              </w:rPr>
            </w:pPr>
          </w:p>
        </w:tc>
        <w:tc>
          <w:tcPr>
            <w:tcW w:w="2110" w:type="dxa"/>
            <w:vMerge/>
          </w:tcPr>
          <w:p w14:paraId="5D0AFD17" w14:textId="77777777" w:rsidR="008D01FF" w:rsidRPr="00A11039" w:rsidRDefault="008D01FF" w:rsidP="008D01FF">
            <w:pPr>
              <w:rPr>
                <w:b/>
                <w:color w:val="000000" w:themeColor="text1"/>
                <w:sz w:val="18"/>
                <w:szCs w:val="18"/>
                <w:lang w:val="fr-FR"/>
              </w:rPr>
            </w:pPr>
          </w:p>
        </w:tc>
        <w:tc>
          <w:tcPr>
            <w:tcW w:w="3289" w:type="dxa"/>
            <w:tcBorders>
              <w:top w:val="single" w:sz="4" w:space="0" w:color="auto"/>
            </w:tcBorders>
          </w:tcPr>
          <w:p w14:paraId="099C4E4D"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Hyon</w:t>
            </w:r>
            <w:proofErr w:type="spellEnd"/>
            <w:r w:rsidRPr="00A11039">
              <w:rPr>
                <w:b/>
                <w:color w:val="000000" w:themeColor="text1"/>
                <w:sz w:val="18"/>
                <w:szCs w:val="18"/>
                <w:lang w:val="fr-FR"/>
              </w:rPr>
              <w:t>-sang AHN</w:t>
            </w:r>
          </w:p>
        </w:tc>
        <w:tc>
          <w:tcPr>
            <w:tcW w:w="3289" w:type="dxa"/>
          </w:tcPr>
          <w:p w14:paraId="4C748583"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hsahn02@mofa.go.kr</w:t>
            </w:r>
          </w:p>
        </w:tc>
      </w:tr>
      <w:tr w:rsidR="008D01FF" w:rsidRPr="00A11039" w14:paraId="22638909" w14:textId="77777777" w:rsidTr="008D01FF">
        <w:tblPrEx>
          <w:tblLook w:val="04A0" w:firstRow="1" w:lastRow="0" w:firstColumn="1" w:lastColumn="0" w:noHBand="0" w:noVBand="1"/>
        </w:tblPrEx>
        <w:trPr>
          <w:cantSplit/>
          <w:trHeight w:val="282"/>
          <w:tblHeader/>
          <w:jc w:val="center"/>
        </w:trPr>
        <w:tc>
          <w:tcPr>
            <w:tcW w:w="441" w:type="dxa"/>
            <w:vMerge/>
          </w:tcPr>
          <w:p w14:paraId="10DC4982" w14:textId="77777777" w:rsidR="008D01FF" w:rsidRPr="00A11039" w:rsidRDefault="008D01FF" w:rsidP="008D01FF">
            <w:pPr>
              <w:rPr>
                <w:b/>
                <w:color w:val="000000" w:themeColor="text1"/>
                <w:sz w:val="18"/>
                <w:szCs w:val="18"/>
                <w:lang w:val="fr-FR"/>
              </w:rPr>
            </w:pPr>
          </w:p>
        </w:tc>
        <w:tc>
          <w:tcPr>
            <w:tcW w:w="2070" w:type="dxa"/>
            <w:vMerge/>
          </w:tcPr>
          <w:p w14:paraId="6DFCAF21" w14:textId="77777777" w:rsidR="008D01FF" w:rsidRPr="00A11039" w:rsidRDefault="008D01FF" w:rsidP="008D01FF">
            <w:pPr>
              <w:rPr>
                <w:b/>
                <w:color w:val="000000" w:themeColor="text1"/>
                <w:sz w:val="18"/>
                <w:szCs w:val="18"/>
                <w:lang w:val="fr-FR"/>
              </w:rPr>
            </w:pPr>
          </w:p>
        </w:tc>
        <w:tc>
          <w:tcPr>
            <w:tcW w:w="2110" w:type="dxa"/>
            <w:vMerge/>
          </w:tcPr>
          <w:p w14:paraId="11D779F4" w14:textId="77777777" w:rsidR="008D01FF" w:rsidRPr="00A11039" w:rsidRDefault="008D01FF" w:rsidP="008D01FF">
            <w:pPr>
              <w:rPr>
                <w:b/>
                <w:color w:val="000000" w:themeColor="text1"/>
                <w:sz w:val="18"/>
                <w:szCs w:val="18"/>
                <w:lang w:val="fr-FR"/>
              </w:rPr>
            </w:pPr>
          </w:p>
        </w:tc>
        <w:tc>
          <w:tcPr>
            <w:tcW w:w="3289" w:type="dxa"/>
            <w:tcBorders>
              <w:top w:val="single" w:sz="4" w:space="0" w:color="auto"/>
            </w:tcBorders>
          </w:tcPr>
          <w:p w14:paraId="126E4DF3"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Yong BAEK</w:t>
            </w:r>
          </w:p>
        </w:tc>
        <w:tc>
          <w:tcPr>
            <w:tcW w:w="3289" w:type="dxa"/>
          </w:tcPr>
          <w:p w14:paraId="2CB1219F"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ybaek@korea.kr</w:t>
            </w:r>
          </w:p>
        </w:tc>
      </w:tr>
      <w:tr w:rsidR="008D01FF" w:rsidRPr="00A11039" w14:paraId="77E06BF5" w14:textId="77777777" w:rsidTr="008D01FF">
        <w:tblPrEx>
          <w:tblLook w:val="04A0" w:firstRow="1" w:lastRow="0" w:firstColumn="1" w:lastColumn="0" w:noHBand="0" w:noVBand="1"/>
        </w:tblPrEx>
        <w:trPr>
          <w:cantSplit/>
          <w:trHeight w:val="272"/>
          <w:tblHeader/>
          <w:jc w:val="center"/>
        </w:trPr>
        <w:tc>
          <w:tcPr>
            <w:tcW w:w="441" w:type="dxa"/>
            <w:vMerge/>
          </w:tcPr>
          <w:p w14:paraId="5F8CE18E" w14:textId="77777777" w:rsidR="008D01FF" w:rsidRPr="00A11039" w:rsidRDefault="008D01FF" w:rsidP="008D01FF">
            <w:pPr>
              <w:rPr>
                <w:b/>
                <w:color w:val="000000" w:themeColor="text1"/>
                <w:sz w:val="18"/>
                <w:szCs w:val="18"/>
                <w:lang w:val="fr-FR"/>
              </w:rPr>
            </w:pPr>
          </w:p>
        </w:tc>
        <w:tc>
          <w:tcPr>
            <w:tcW w:w="2070" w:type="dxa"/>
            <w:vMerge/>
          </w:tcPr>
          <w:p w14:paraId="3AB5E2C5" w14:textId="77777777" w:rsidR="008D01FF" w:rsidRPr="00A11039" w:rsidRDefault="008D01FF" w:rsidP="008D01FF">
            <w:pPr>
              <w:rPr>
                <w:b/>
                <w:color w:val="000000" w:themeColor="text1"/>
                <w:sz w:val="18"/>
                <w:szCs w:val="18"/>
                <w:lang w:val="fr-FR"/>
              </w:rPr>
            </w:pPr>
          </w:p>
        </w:tc>
        <w:tc>
          <w:tcPr>
            <w:tcW w:w="2110" w:type="dxa"/>
            <w:vMerge/>
          </w:tcPr>
          <w:p w14:paraId="6EC985C4" w14:textId="77777777" w:rsidR="008D01FF" w:rsidRPr="00A11039" w:rsidRDefault="008D01FF" w:rsidP="008D01FF">
            <w:pPr>
              <w:rPr>
                <w:b/>
                <w:color w:val="000000" w:themeColor="text1"/>
                <w:sz w:val="18"/>
                <w:szCs w:val="18"/>
                <w:lang w:val="fr-FR"/>
              </w:rPr>
            </w:pPr>
          </w:p>
        </w:tc>
        <w:tc>
          <w:tcPr>
            <w:tcW w:w="3289" w:type="dxa"/>
            <w:tcBorders>
              <w:top w:val="single" w:sz="4" w:space="0" w:color="auto"/>
            </w:tcBorders>
          </w:tcPr>
          <w:p w14:paraId="441DA71D"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Chaeho</w:t>
            </w:r>
            <w:proofErr w:type="spellEnd"/>
            <w:r w:rsidRPr="00A11039">
              <w:rPr>
                <w:b/>
                <w:color w:val="000000" w:themeColor="text1"/>
                <w:sz w:val="18"/>
                <w:szCs w:val="18"/>
                <w:lang w:val="fr-FR"/>
              </w:rPr>
              <w:t xml:space="preserve"> LIM</w:t>
            </w:r>
          </w:p>
        </w:tc>
        <w:tc>
          <w:tcPr>
            <w:tcW w:w="3289" w:type="dxa"/>
          </w:tcPr>
          <w:p w14:paraId="40A0E791"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infokhoa@korea.kr</w:t>
            </w:r>
          </w:p>
        </w:tc>
      </w:tr>
      <w:tr w:rsidR="008D01FF" w:rsidRPr="00A11039" w14:paraId="33FD4528" w14:textId="77777777" w:rsidTr="008D01FF">
        <w:tblPrEx>
          <w:tblLook w:val="04A0" w:firstRow="1" w:lastRow="0" w:firstColumn="1" w:lastColumn="0" w:noHBand="0" w:noVBand="1"/>
        </w:tblPrEx>
        <w:trPr>
          <w:cantSplit/>
          <w:trHeight w:val="260"/>
          <w:tblHeader/>
          <w:jc w:val="center"/>
        </w:trPr>
        <w:tc>
          <w:tcPr>
            <w:tcW w:w="441" w:type="dxa"/>
            <w:vMerge w:val="restart"/>
            <w:tcBorders>
              <w:top w:val="single" w:sz="4" w:space="0" w:color="auto"/>
            </w:tcBorders>
          </w:tcPr>
          <w:p w14:paraId="779A7E60"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28</w:t>
            </w:r>
          </w:p>
        </w:tc>
        <w:tc>
          <w:tcPr>
            <w:tcW w:w="2070" w:type="dxa"/>
            <w:vMerge w:val="restart"/>
            <w:tcBorders>
              <w:top w:val="single" w:sz="4" w:space="0" w:color="auto"/>
            </w:tcBorders>
          </w:tcPr>
          <w:p w14:paraId="7CEF2A1F"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Singapore - </w:t>
            </w:r>
            <w:r w:rsidRPr="00A11039">
              <w:rPr>
                <w:b/>
                <w:i/>
                <w:color w:val="000000" w:themeColor="text1"/>
                <w:sz w:val="18"/>
                <w:szCs w:val="18"/>
                <w:lang w:val="fr-FR"/>
              </w:rPr>
              <w:t>Singapour</w:t>
            </w:r>
          </w:p>
        </w:tc>
        <w:tc>
          <w:tcPr>
            <w:tcW w:w="2110" w:type="dxa"/>
            <w:vMerge w:val="restart"/>
            <w:tcBorders>
              <w:top w:val="single" w:sz="4" w:space="0" w:color="auto"/>
            </w:tcBorders>
          </w:tcPr>
          <w:p w14:paraId="7E2FF433"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Borders>
              <w:top w:val="single" w:sz="4" w:space="0" w:color="auto"/>
            </w:tcBorders>
          </w:tcPr>
          <w:p w14:paraId="10B83BFF" w14:textId="77777777" w:rsidR="008D01FF" w:rsidRPr="00A11039" w:rsidRDefault="008D01FF" w:rsidP="008D01FF">
            <w:pPr>
              <w:rPr>
                <w:b/>
                <w:color w:val="000000" w:themeColor="text1"/>
                <w:sz w:val="18"/>
                <w:szCs w:val="18"/>
                <w:u w:val="single"/>
                <w:lang w:val="fr-FR"/>
              </w:rPr>
            </w:pPr>
            <w:r w:rsidRPr="00A11039">
              <w:rPr>
                <w:b/>
                <w:color w:val="000000" w:themeColor="text1"/>
                <w:sz w:val="18"/>
                <w:szCs w:val="18"/>
                <w:u w:val="single"/>
                <w:lang w:val="fr-FR"/>
              </w:rPr>
              <w:t xml:space="preserve">Parry </w:t>
            </w:r>
            <w:r w:rsidRPr="00A11039">
              <w:rPr>
                <w:b/>
                <w:caps/>
                <w:color w:val="000000" w:themeColor="text1"/>
                <w:sz w:val="18"/>
                <w:szCs w:val="18"/>
                <w:u w:val="single"/>
                <w:lang w:val="fr-FR"/>
              </w:rPr>
              <w:t>Oei</w:t>
            </w:r>
          </w:p>
        </w:tc>
        <w:tc>
          <w:tcPr>
            <w:tcW w:w="3289" w:type="dxa"/>
            <w:tcBorders>
              <w:top w:val="single" w:sz="4" w:space="0" w:color="auto"/>
            </w:tcBorders>
          </w:tcPr>
          <w:p w14:paraId="06E255AB"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hydrographic@mpa.gov.sg</w:t>
            </w:r>
          </w:p>
        </w:tc>
      </w:tr>
      <w:tr w:rsidR="008D01FF" w:rsidRPr="00A11039" w14:paraId="7AB05D52" w14:textId="77777777" w:rsidTr="008D01FF">
        <w:tblPrEx>
          <w:tblLook w:val="04A0" w:firstRow="1" w:lastRow="0" w:firstColumn="1" w:lastColumn="0" w:noHBand="0" w:noVBand="1"/>
        </w:tblPrEx>
        <w:trPr>
          <w:cantSplit/>
          <w:trHeight w:val="278"/>
          <w:tblHeader/>
          <w:jc w:val="center"/>
        </w:trPr>
        <w:tc>
          <w:tcPr>
            <w:tcW w:w="441" w:type="dxa"/>
            <w:vMerge/>
          </w:tcPr>
          <w:p w14:paraId="1652E6AD" w14:textId="77777777" w:rsidR="008D01FF" w:rsidRPr="00A11039" w:rsidRDefault="008D01FF" w:rsidP="008D01FF">
            <w:pPr>
              <w:rPr>
                <w:color w:val="000000" w:themeColor="text1"/>
                <w:sz w:val="18"/>
                <w:szCs w:val="18"/>
                <w:lang w:val="fr-FR"/>
              </w:rPr>
            </w:pPr>
          </w:p>
        </w:tc>
        <w:tc>
          <w:tcPr>
            <w:tcW w:w="2070" w:type="dxa"/>
            <w:vMerge/>
          </w:tcPr>
          <w:p w14:paraId="056837D8" w14:textId="77777777" w:rsidR="008D01FF" w:rsidRPr="00A11039" w:rsidRDefault="008D01FF" w:rsidP="008D01FF">
            <w:pPr>
              <w:rPr>
                <w:color w:val="000000" w:themeColor="text1"/>
                <w:sz w:val="18"/>
                <w:szCs w:val="18"/>
                <w:lang w:val="fr-FR"/>
              </w:rPr>
            </w:pPr>
          </w:p>
        </w:tc>
        <w:tc>
          <w:tcPr>
            <w:tcW w:w="2110" w:type="dxa"/>
            <w:vMerge/>
          </w:tcPr>
          <w:p w14:paraId="0A330767" w14:textId="77777777" w:rsidR="008D01FF" w:rsidRPr="00A11039" w:rsidRDefault="008D01FF" w:rsidP="008D01FF">
            <w:pPr>
              <w:rPr>
                <w:color w:val="000000" w:themeColor="text1"/>
                <w:sz w:val="18"/>
                <w:szCs w:val="18"/>
                <w:lang w:val="fr-FR"/>
              </w:rPr>
            </w:pPr>
          </w:p>
        </w:tc>
        <w:tc>
          <w:tcPr>
            <w:tcW w:w="3289" w:type="dxa"/>
          </w:tcPr>
          <w:p w14:paraId="62AFBB27" w14:textId="77777777" w:rsidR="008D01FF" w:rsidRPr="00A11039" w:rsidRDefault="008D01FF" w:rsidP="008D01FF">
            <w:pPr>
              <w:pStyle w:val="Heading1"/>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Ying-Huang THAI LOW</w:t>
            </w:r>
          </w:p>
        </w:tc>
        <w:tc>
          <w:tcPr>
            <w:tcW w:w="3289" w:type="dxa"/>
          </w:tcPr>
          <w:p w14:paraId="0AABC4FA"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hydrographic@mpa.gov.sg</w:t>
            </w:r>
          </w:p>
        </w:tc>
      </w:tr>
      <w:tr w:rsidR="008D01FF" w:rsidRPr="00DF552E" w14:paraId="47B91307" w14:textId="77777777" w:rsidTr="008D01FF">
        <w:tblPrEx>
          <w:tblLook w:val="04A0" w:firstRow="1" w:lastRow="0" w:firstColumn="1" w:lastColumn="0" w:noHBand="0" w:noVBand="1"/>
        </w:tblPrEx>
        <w:trPr>
          <w:cantSplit/>
          <w:trHeight w:val="268"/>
          <w:tblHeader/>
          <w:jc w:val="center"/>
        </w:trPr>
        <w:tc>
          <w:tcPr>
            <w:tcW w:w="441" w:type="dxa"/>
            <w:vMerge w:val="restart"/>
          </w:tcPr>
          <w:p w14:paraId="5AF8FCF6"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29</w:t>
            </w:r>
          </w:p>
        </w:tc>
        <w:tc>
          <w:tcPr>
            <w:tcW w:w="2070" w:type="dxa"/>
            <w:vMerge w:val="restart"/>
          </w:tcPr>
          <w:p w14:paraId="1D0D520B"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United </w:t>
            </w:r>
            <w:proofErr w:type="spellStart"/>
            <w:r w:rsidRPr="00A11039">
              <w:rPr>
                <w:b/>
                <w:color w:val="000000" w:themeColor="text1"/>
                <w:sz w:val="18"/>
                <w:szCs w:val="18"/>
                <w:lang w:val="fr-FR"/>
              </w:rPr>
              <w:t>Kingdom</w:t>
            </w:r>
            <w:proofErr w:type="spellEnd"/>
            <w:r w:rsidRPr="00A11039">
              <w:rPr>
                <w:b/>
                <w:color w:val="000000" w:themeColor="text1"/>
                <w:sz w:val="18"/>
                <w:szCs w:val="18"/>
                <w:lang w:val="fr-FR"/>
              </w:rPr>
              <w:t xml:space="preserve"> – </w:t>
            </w:r>
            <w:r w:rsidRPr="00A11039">
              <w:rPr>
                <w:b/>
                <w:i/>
                <w:color w:val="000000" w:themeColor="text1"/>
                <w:sz w:val="18"/>
                <w:szCs w:val="18"/>
                <w:lang w:val="fr-FR"/>
              </w:rPr>
              <w:t>Royaume- Uni</w:t>
            </w:r>
          </w:p>
        </w:tc>
        <w:tc>
          <w:tcPr>
            <w:tcW w:w="2110" w:type="dxa"/>
            <w:vMerge w:val="restart"/>
          </w:tcPr>
          <w:p w14:paraId="23114052"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89" w:type="dxa"/>
          </w:tcPr>
          <w:p w14:paraId="67DD58D6" w14:textId="77777777" w:rsidR="008D01FF" w:rsidRPr="00A11039" w:rsidRDefault="008D01FF" w:rsidP="008D01FF">
            <w:pPr>
              <w:rPr>
                <w:b/>
                <w:color w:val="000000" w:themeColor="text1"/>
                <w:sz w:val="18"/>
                <w:szCs w:val="18"/>
                <w:u w:val="single"/>
                <w:lang w:val="fr-FR"/>
              </w:rPr>
            </w:pPr>
            <w:r w:rsidRPr="00A11039">
              <w:rPr>
                <w:b/>
                <w:color w:val="000000" w:themeColor="text1"/>
                <w:sz w:val="18"/>
                <w:szCs w:val="18"/>
                <w:u w:val="single"/>
                <w:lang w:val="fr-FR"/>
              </w:rPr>
              <w:t xml:space="preserve">Tim </w:t>
            </w:r>
            <w:r w:rsidRPr="00A11039">
              <w:rPr>
                <w:b/>
                <w:caps/>
                <w:color w:val="000000" w:themeColor="text1"/>
                <w:sz w:val="18"/>
                <w:szCs w:val="18"/>
                <w:u w:val="single"/>
                <w:lang w:val="fr-FR"/>
              </w:rPr>
              <w:t>Lowe</w:t>
            </w:r>
          </w:p>
        </w:tc>
        <w:tc>
          <w:tcPr>
            <w:tcW w:w="3289" w:type="dxa"/>
          </w:tcPr>
          <w:p w14:paraId="31A5FBC9"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tim.lowe@ukho.gov.uk</w:t>
            </w:r>
          </w:p>
        </w:tc>
      </w:tr>
      <w:tr w:rsidR="008D01FF" w:rsidRPr="00DF552E" w14:paraId="7A10E1A9" w14:textId="77777777" w:rsidTr="008D01FF">
        <w:tblPrEx>
          <w:tblLook w:val="04A0" w:firstRow="1" w:lastRow="0" w:firstColumn="1" w:lastColumn="0" w:noHBand="0" w:noVBand="1"/>
        </w:tblPrEx>
        <w:trPr>
          <w:cantSplit/>
          <w:trHeight w:val="284"/>
          <w:tblHeader/>
          <w:jc w:val="center"/>
        </w:trPr>
        <w:tc>
          <w:tcPr>
            <w:tcW w:w="442" w:type="dxa"/>
            <w:vMerge/>
          </w:tcPr>
          <w:p w14:paraId="221BD88C" w14:textId="77777777" w:rsidR="008D01FF" w:rsidRPr="00A11039" w:rsidRDefault="008D01FF" w:rsidP="008D01FF">
            <w:pPr>
              <w:rPr>
                <w:b/>
                <w:color w:val="000000" w:themeColor="text1"/>
                <w:sz w:val="18"/>
                <w:szCs w:val="18"/>
                <w:lang w:val="fr-FR"/>
              </w:rPr>
            </w:pPr>
          </w:p>
        </w:tc>
        <w:tc>
          <w:tcPr>
            <w:tcW w:w="2064" w:type="dxa"/>
            <w:vMerge/>
          </w:tcPr>
          <w:p w14:paraId="214F4702" w14:textId="77777777" w:rsidR="008D01FF" w:rsidRPr="00A11039" w:rsidRDefault="008D01FF" w:rsidP="008D01FF">
            <w:pPr>
              <w:rPr>
                <w:b/>
                <w:color w:val="000000" w:themeColor="text1"/>
                <w:sz w:val="18"/>
                <w:szCs w:val="18"/>
                <w:lang w:val="fr-FR"/>
              </w:rPr>
            </w:pPr>
          </w:p>
        </w:tc>
        <w:tc>
          <w:tcPr>
            <w:tcW w:w="2105" w:type="dxa"/>
            <w:vMerge/>
          </w:tcPr>
          <w:p w14:paraId="7963CA86" w14:textId="77777777" w:rsidR="008D01FF" w:rsidRPr="00A11039" w:rsidRDefault="008D01FF" w:rsidP="008D01FF">
            <w:pPr>
              <w:rPr>
                <w:b/>
                <w:color w:val="000000" w:themeColor="text1"/>
                <w:sz w:val="18"/>
                <w:szCs w:val="18"/>
                <w:lang w:val="fr-FR"/>
              </w:rPr>
            </w:pPr>
          </w:p>
        </w:tc>
        <w:tc>
          <w:tcPr>
            <w:tcW w:w="3297" w:type="dxa"/>
            <w:tcBorders>
              <w:top w:val="nil"/>
              <w:left w:val="single" w:sz="4" w:space="0" w:color="000000"/>
              <w:bottom w:val="single" w:sz="4" w:space="0" w:color="000000"/>
              <w:right w:val="single" w:sz="4" w:space="0" w:color="000000"/>
            </w:tcBorders>
            <w:shd w:val="clear" w:color="auto" w:fill="auto"/>
          </w:tcPr>
          <w:p w14:paraId="045D7CBB" w14:textId="77777777" w:rsidR="008D01FF" w:rsidRPr="00A11039" w:rsidRDefault="008D01FF" w:rsidP="008D01FF">
            <w:pPr>
              <w:pStyle w:val="Heading1"/>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Edward HOSKEN</w:t>
            </w:r>
          </w:p>
        </w:tc>
        <w:tc>
          <w:tcPr>
            <w:tcW w:w="3286" w:type="dxa"/>
            <w:tcBorders>
              <w:top w:val="nil"/>
              <w:left w:val="single" w:sz="4" w:space="0" w:color="000000"/>
              <w:bottom w:val="single" w:sz="4" w:space="0" w:color="000000"/>
              <w:right w:val="single" w:sz="4" w:space="0" w:color="000000"/>
            </w:tcBorders>
            <w:shd w:val="clear" w:color="auto" w:fill="auto"/>
          </w:tcPr>
          <w:p w14:paraId="1186C3C4"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edward.hosken@ukho.gov.uk</w:t>
            </w:r>
          </w:p>
        </w:tc>
      </w:tr>
      <w:tr w:rsidR="008D01FF" w:rsidRPr="00A11039" w14:paraId="7CFE1147" w14:textId="77777777" w:rsidTr="008D01FF">
        <w:tblPrEx>
          <w:tblLook w:val="04A0" w:firstRow="1" w:lastRow="0" w:firstColumn="1" w:lastColumn="0" w:noHBand="0" w:noVBand="1"/>
        </w:tblPrEx>
        <w:trPr>
          <w:cantSplit/>
          <w:trHeight w:val="274"/>
          <w:tblHeader/>
          <w:jc w:val="center"/>
        </w:trPr>
        <w:tc>
          <w:tcPr>
            <w:tcW w:w="442" w:type="dxa"/>
            <w:vMerge w:val="restart"/>
          </w:tcPr>
          <w:p w14:paraId="74ADF7B8"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30</w:t>
            </w:r>
          </w:p>
        </w:tc>
        <w:tc>
          <w:tcPr>
            <w:tcW w:w="2066" w:type="dxa"/>
            <w:vMerge w:val="restart"/>
          </w:tcPr>
          <w:p w14:paraId="51053A44"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United States of </w:t>
            </w:r>
            <w:proofErr w:type="spellStart"/>
            <w:r w:rsidRPr="00A11039">
              <w:rPr>
                <w:b/>
                <w:color w:val="000000" w:themeColor="text1"/>
                <w:sz w:val="18"/>
                <w:szCs w:val="18"/>
                <w:lang w:val="fr-FR"/>
              </w:rPr>
              <w:t>America</w:t>
            </w:r>
            <w:proofErr w:type="spellEnd"/>
            <w:r w:rsidRPr="00A11039">
              <w:rPr>
                <w:b/>
                <w:color w:val="000000" w:themeColor="text1"/>
                <w:sz w:val="18"/>
                <w:szCs w:val="18"/>
                <w:lang w:val="fr-FR"/>
              </w:rPr>
              <w:t xml:space="preserve"> – </w:t>
            </w:r>
            <w:r w:rsidRPr="00A11039">
              <w:rPr>
                <w:b/>
                <w:i/>
                <w:color w:val="000000" w:themeColor="text1"/>
                <w:sz w:val="18"/>
                <w:szCs w:val="18"/>
                <w:lang w:val="fr-FR"/>
              </w:rPr>
              <w:t>Etats-Unis d’Amérique</w:t>
            </w:r>
          </w:p>
        </w:tc>
        <w:tc>
          <w:tcPr>
            <w:tcW w:w="2107" w:type="dxa"/>
            <w:vMerge w:val="restart"/>
          </w:tcPr>
          <w:p w14:paraId="5099163F"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Hydrographic</w:t>
            </w:r>
            <w:proofErr w:type="spellEnd"/>
            <w:r w:rsidRPr="00A11039">
              <w:rPr>
                <w:b/>
                <w:color w:val="000000" w:themeColor="text1"/>
                <w:sz w:val="18"/>
                <w:szCs w:val="18"/>
                <w:lang w:val="fr-FR"/>
              </w:rPr>
              <w:t xml:space="preserve"> </w:t>
            </w:r>
            <w:proofErr w:type="spellStart"/>
            <w:r w:rsidRPr="00A11039">
              <w:rPr>
                <w:b/>
                <w:color w:val="000000" w:themeColor="text1"/>
                <w:sz w:val="18"/>
                <w:szCs w:val="18"/>
                <w:lang w:val="fr-FR"/>
              </w:rPr>
              <w:t>Interest</w:t>
            </w:r>
            <w:proofErr w:type="spellEnd"/>
          </w:p>
        </w:tc>
        <w:tc>
          <w:tcPr>
            <w:tcW w:w="3292" w:type="dxa"/>
          </w:tcPr>
          <w:p w14:paraId="1BF75D09" w14:textId="77777777" w:rsidR="008D01FF" w:rsidRPr="00A11039" w:rsidRDefault="008D01FF" w:rsidP="008D01FF">
            <w:pPr>
              <w:pStyle w:val="Heading1"/>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John NYBERG</w:t>
            </w:r>
          </w:p>
        </w:tc>
        <w:tc>
          <w:tcPr>
            <w:tcW w:w="3287" w:type="dxa"/>
          </w:tcPr>
          <w:p w14:paraId="7BB8D631" w14:textId="77777777" w:rsidR="008D01FF" w:rsidRPr="00A11039" w:rsidRDefault="008D01FF" w:rsidP="008D01FF">
            <w:pPr>
              <w:pStyle w:val="Heading1"/>
              <w:jc w:val="left"/>
              <w:rPr>
                <w:rFonts w:ascii="Times New Roman" w:hAnsi="Times New Roman"/>
                <w:b w:val="0"/>
                <w:color w:val="000000" w:themeColor="text1"/>
                <w:sz w:val="18"/>
                <w:szCs w:val="18"/>
                <w:lang w:val="fr-FR"/>
              </w:rPr>
            </w:pPr>
            <w:r w:rsidRPr="00A11039">
              <w:rPr>
                <w:rFonts w:ascii="Times New Roman" w:hAnsi="Times New Roman"/>
                <w:b w:val="0"/>
                <w:color w:val="000000" w:themeColor="text1"/>
                <w:sz w:val="18"/>
                <w:szCs w:val="18"/>
                <w:lang w:val="fr-FR"/>
              </w:rPr>
              <w:t>john.nyberg@noaa.gov</w:t>
            </w:r>
          </w:p>
        </w:tc>
      </w:tr>
      <w:tr w:rsidR="008D01FF" w:rsidRPr="00A11039" w14:paraId="498E8BFB" w14:textId="77777777" w:rsidTr="008D01FF">
        <w:tblPrEx>
          <w:tblLook w:val="04A0" w:firstRow="1" w:lastRow="0" w:firstColumn="1" w:lastColumn="0" w:noHBand="0" w:noVBand="1"/>
        </w:tblPrEx>
        <w:trPr>
          <w:cantSplit/>
          <w:trHeight w:val="278"/>
          <w:tblHeader/>
          <w:jc w:val="center"/>
        </w:trPr>
        <w:tc>
          <w:tcPr>
            <w:tcW w:w="442" w:type="dxa"/>
            <w:vMerge/>
          </w:tcPr>
          <w:p w14:paraId="39E9DE2F" w14:textId="77777777" w:rsidR="008D01FF" w:rsidRPr="00A11039" w:rsidRDefault="008D01FF" w:rsidP="008D01FF">
            <w:pPr>
              <w:rPr>
                <w:b/>
                <w:color w:val="000000" w:themeColor="text1"/>
                <w:sz w:val="18"/>
                <w:szCs w:val="18"/>
                <w:lang w:val="fr-FR"/>
              </w:rPr>
            </w:pPr>
          </w:p>
        </w:tc>
        <w:tc>
          <w:tcPr>
            <w:tcW w:w="2066" w:type="dxa"/>
            <w:vMerge/>
          </w:tcPr>
          <w:p w14:paraId="5BFD819F" w14:textId="77777777" w:rsidR="008D01FF" w:rsidRPr="00A11039" w:rsidRDefault="008D01FF" w:rsidP="008D01FF">
            <w:pPr>
              <w:rPr>
                <w:b/>
                <w:color w:val="000000" w:themeColor="text1"/>
                <w:sz w:val="18"/>
                <w:szCs w:val="18"/>
                <w:lang w:val="fr-FR"/>
              </w:rPr>
            </w:pPr>
          </w:p>
        </w:tc>
        <w:tc>
          <w:tcPr>
            <w:tcW w:w="2107" w:type="dxa"/>
            <w:vMerge/>
          </w:tcPr>
          <w:p w14:paraId="276294B8" w14:textId="77777777" w:rsidR="008D01FF" w:rsidRPr="00A11039" w:rsidRDefault="008D01FF" w:rsidP="008D01FF">
            <w:pPr>
              <w:rPr>
                <w:b/>
                <w:color w:val="000000" w:themeColor="text1"/>
                <w:sz w:val="18"/>
                <w:szCs w:val="18"/>
                <w:lang w:val="fr-FR"/>
              </w:rPr>
            </w:pPr>
          </w:p>
        </w:tc>
        <w:tc>
          <w:tcPr>
            <w:tcW w:w="3292" w:type="dxa"/>
          </w:tcPr>
          <w:p w14:paraId="0BF01629" w14:textId="77777777" w:rsidR="008D01FF" w:rsidRPr="00A11039" w:rsidRDefault="008D01FF" w:rsidP="008D01FF">
            <w:pPr>
              <w:pStyle w:val="Heading1"/>
              <w:jc w:val="left"/>
              <w:rPr>
                <w:rFonts w:ascii="Times New Roman" w:hAnsi="Times New Roman"/>
                <w:color w:val="000000" w:themeColor="text1"/>
                <w:sz w:val="18"/>
                <w:szCs w:val="18"/>
                <w:lang w:val="fr-FR"/>
              </w:rPr>
            </w:pPr>
            <w:proofErr w:type="spellStart"/>
            <w:r w:rsidRPr="00A11039">
              <w:rPr>
                <w:rFonts w:ascii="Times New Roman" w:hAnsi="Times New Roman"/>
                <w:color w:val="000000" w:themeColor="text1"/>
                <w:sz w:val="18"/>
                <w:szCs w:val="18"/>
                <w:lang w:val="fr-FR"/>
              </w:rPr>
              <w:t>Shepard</w:t>
            </w:r>
            <w:proofErr w:type="spellEnd"/>
            <w:r w:rsidRPr="00A11039">
              <w:rPr>
                <w:rFonts w:ascii="Times New Roman" w:hAnsi="Times New Roman"/>
                <w:color w:val="000000" w:themeColor="text1"/>
                <w:sz w:val="18"/>
                <w:szCs w:val="18"/>
                <w:lang w:val="fr-FR"/>
              </w:rPr>
              <w:t xml:space="preserve"> SMITH</w:t>
            </w:r>
          </w:p>
        </w:tc>
        <w:tc>
          <w:tcPr>
            <w:tcW w:w="3287" w:type="dxa"/>
          </w:tcPr>
          <w:p w14:paraId="148EE908" w14:textId="77777777" w:rsidR="008D01FF" w:rsidRPr="00A11039" w:rsidRDefault="008D01FF" w:rsidP="008D01FF">
            <w:pPr>
              <w:pStyle w:val="Heading1"/>
              <w:jc w:val="left"/>
              <w:rPr>
                <w:rFonts w:ascii="Times New Roman" w:hAnsi="Times New Roman"/>
                <w:b w:val="0"/>
                <w:color w:val="000000" w:themeColor="text1"/>
                <w:sz w:val="18"/>
                <w:szCs w:val="18"/>
                <w:lang w:val="fr-FR"/>
              </w:rPr>
            </w:pPr>
            <w:r w:rsidRPr="00A11039">
              <w:rPr>
                <w:rFonts w:ascii="Times New Roman" w:hAnsi="Times New Roman"/>
                <w:b w:val="0"/>
                <w:color w:val="000000" w:themeColor="text1"/>
                <w:sz w:val="18"/>
                <w:szCs w:val="18"/>
                <w:lang w:val="fr-FR"/>
              </w:rPr>
              <w:t>shep.smith@noaa.gov</w:t>
            </w:r>
          </w:p>
        </w:tc>
      </w:tr>
      <w:tr w:rsidR="008D01FF" w:rsidRPr="00DF552E" w14:paraId="09DA9642" w14:textId="77777777" w:rsidTr="008D01FF">
        <w:tblPrEx>
          <w:tblLook w:val="04A0" w:firstRow="1" w:lastRow="0" w:firstColumn="1" w:lastColumn="0" w:noHBand="0" w:noVBand="1"/>
        </w:tblPrEx>
        <w:trPr>
          <w:cantSplit/>
          <w:trHeight w:val="268"/>
          <w:tblHeader/>
          <w:jc w:val="center"/>
        </w:trPr>
        <w:tc>
          <w:tcPr>
            <w:tcW w:w="442" w:type="dxa"/>
            <w:vMerge/>
          </w:tcPr>
          <w:p w14:paraId="7C9CFF3C" w14:textId="77777777" w:rsidR="008D01FF" w:rsidRPr="00A11039" w:rsidRDefault="008D01FF" w:rsidP="008D01FF">
            <w:pPr>
              <w:rPr>
                <w:b/>
                <w:color w:val="000000" w:themeColor="text1"/>
                <w:sz w:val="18"/>
                <w:szCs w:val="18"/>
                <w:lang w:val="fr-FR"/>
              </w:rPr>
            </w:pPr>
          </w:p>
        </w:tc>
        <w:tc>
          <w:tcPr>
            <w:tcW w:w="2066" w:type="dxa"/>
            <w:vMerge/>
          </w:tcPr>
          <w:p w14:paraId="2DF8A5F2" w14:textId="77777777" w:rsidR="008D01FF" w:rsidRPr="00A11039" w:rsidRDefault="008D01FF" w:rsidP="008D01FF">
            <w:pPr>
              <w:rPr>
                <w:b/>
                <w:color w:val="000000" w:themeColor="text1"/>
                <w:sz w:val="18"/>
                <w:szCs w:val="18"/>
                <w:lang w:val="fr-FR"/>
              </w:rPr>
            </w:pPr>
          </w:p>
        </w:tc>
        <w:tc>
          <w:tcPr>
            <w:tcW w:w="2107" w:type="dxa"/>
            <w:vMerge/>
          </w:tcPr>
          <w:p w14:paraId="37030636" w14:textId="77777777" w:rsidR="008D01FF" w:rsidRPr="00A11039" w:rsidRDefault="008D01FF" w:rsidP="008D01FF">
            <w:pPr>
              <w:rPr>
                <w:b/>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A122288" w14:textId="77777777" w:rsidR="008D01FF" w:rsidRPr="00A11039" w:rsidRDefault="008D01FF" w:rsidP="008D01FF">
            <w:pPr>
              <w:pStyle w:val="Heading1"/>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John LOWELL</w:t>
            </w:r>
          </w:p>
        </w:tc>
        <w:tc>
          <w:tcPr>
            <w:tcW w:w="3287" w:type="dxa"/>
            <w:tcBorders>
              <w:top w:val="single" w:sz="4" w:space="0" w:color="000000"/>
              <w:left w:val="nil"/>
              <w:bottom w:val="single" w:sz="4" w:space="0" w:color="000000"/>
              <w:right w:val="single" w:sz="4" w:space="0" w:color="000000"/>
            </w:tcBorders>
            <w:shd w:val="clear" w:color="auto" w:fill="auto"/>
          </w:tcPr>
          <w:p w14:paraId="74C377DF" w14:textId="77777777" w:rsidR="008D01FF" w:rsidRPr="00A11039" w:rsidRDefault="008D01FF" w:rsidP="008D01FF">
            <w:pPr>
              <w:pStyle w:val="Heading1"/>
              <w:jc w:val="left"/>
              <w:rPr>
                <w:rFonts w:ascii="Times New Roman" w:hAnsi="Times New Roman"/>
                <w:b w:val="0"/>
                <w:color w:val="000000" w:themeColor="text1"/>
                <w:sz w:val="18"/>
                <w:szCs w:val="18"/>
                <w:lang w:val="fr-FR"/>
              </w:rPr>
            </w:pPr>
            <w:r w:rsidRPr="00A11039">
              <w:rPr>
                <w:rFonts w:ascii="Times New Roman" w:hAnsi="Times New Roman"/>
                <w:b w:val="0"/>
                <w:color w:val="000000" w:themeColor="text1"/>
                <w:sz w:val="18"/>
                <w:szCs w:val="18"/>
                <w:lang w:val="fr-FR"/>
              </w:rPr>
              <w:t>john.e.lowell@nga.mil</w:t>
            </w:r>
          </w:p>
        </w:tc>
      </w:tr>
      <w:tr w:rsidR="008D01FF" w:rsidRPr="00A11039" w14:paraId="20559888" w14:textId="77777777" w:rsidTr="008D01FF">
        <w:tblPrEx>
          <w:tblLook w:val="04A0" w:firstRow="1" w:lastRow="0" w:firstColumn="1" w:lastColumn="0" w:noHBand="0" w:noVBand="1"/>
        </w:tblPrEx>
        <w:trPr>
          <w:cantSplit/>
          <w:trHeight w:val="286"/>
          <w:tblHeader/>
          <w:jc w:val="center"/>
        </w:trPr>
        <w:tc>
          <w:tcPr>
            <w:tcW w:w="442" w:type="dxa"/>
            <w:vMerge/>
          </w:tcPr>
          <w:p w14:paraId="21C3195A" w14:textId="77777777" w:rsidR="008D01FF" w:rsidRPr="00A11039" w:rsidRDefault="008D01FF" w:rsidP="008D01FF">
            <w:pPr>
              <w:rPr>
                <w:b/>
                <w:color w:val="000000" w:themeColor="text1"/>
                <w:sz w:val="18"/>
                <w:szCs w:val="18"/>
                <w:lang w:val="fr-FR"/>
              </w:rPr>
            </w:pPr>
          </w:p>
        </w:tc>
        <w:tc>
          <w:tcPr>
            <w:tcW w:w="2066" w:type="dxa"/>
            <w:vMerge/>
          </w:tcPr>
          <w:p w14:paraId="54B04E16" w14:textId="77777777" w:rsidR="008D01FF" w:rsidRPr="00A11039" w:rsidRDefault="008D01FF" w:rsidP="008D01FF">
            <w:pPr>
              <w:rPr>
                <w:b/>
                <w:color w:val="000000" w:themeColor="text1"/>
                <w:sz w:val="18"/>
                <w:szCs w:val="18"/>
                <w:lang w:val="fr-FR"/>
              </w:rPr>
            </w:pPr>
          </w:p>
        </w:tc>
        <w:tc>
          <w:tcPr>
            <w:tcW w:w="2107" w:type="dxa"/>
            <w:vMerge/>
          </w:tcPr>
          <w:p w14:paraId="0AB08B45" w14:textId="77777777" w:rsidR="008D01FF" w:rsidRPr="00A11039" w:rsidRDefault="008D01FF" w:rsidP="008D01FF">
            <w:pPr>
              <w:rPr>
                <w:b/>
                <w:color w:val="000000" w:themeColor="text1"/>
                <w:sz w:val="18"/>
                <w:szCs w:val="18"/>
                <w:lang w:val="fr-FR"/>
              </w:rPr>
            </w:pPr>
          </w:p>
        </w:tc>
        <w:tc>
          <w:tcPr>
            <w:tcW w:w="3292" w:type="dxa"/>
            <w:tcBorders>
              <w:top w:val="nil"/>
              <w:left w:val="single" w:sz="4" w:space="0" w:color="000000"/>
              <w:bottom w:val="single" w:sz="4" w:space="0" w:color="000000"/>
              <w:right w:val="single" w:sz="4" w:space="0" w:color="000000"/>
            </w:tcBorders>
            <w:shd w:val="clear" w:color="auto" w:fill="auto"/>
          </w:tcPr>
          <w:p w14:paraId="31DB9169" w14:textId="77777777" w:rsidR="008D01FF" w:rsidRPr="00A11039" w:rsidRDefault="008D01FF" w:rsidP="008D01FF">
            <w:pPr>
              <w:pStyle w:val="Heading1"/>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Jonathan JUSTI</w:t>
            </w:r>
          </w:p>
        </w:tc>
        <w:tc>
          <w:tcPr>
            <w:tcW w:w="3287" w:type="dxa"/>
            <w:tcBorders>
              <w:top w:val="nil"/>
              <w:left w:val="nil"/>
              <w:bottom w:val="single" w:sz="4" w:space="0" w:color="000000"/>
              <w:right w:val="single" w:sz="4" w:space="0" w:color="000000"/>
            </w:tcBorders>
            <w:shd w:val="clear" w:color="auto" w:fill="auto"/>
          </w:tcPr>
          <w:p w14:paraId="4F663D97" w14:textId="77777777" w:rsidR="008D01FF" w:rsidRPr="00A11039" w:rsidRDefault="008D01FF" w:rsidP="008D01FF">
            <w:pPr>
              <w:pStyle w:val="Heading1"/>
              <w:jc w:val="left"/>
              <w:rPr>
                <w:rFonts w:ascii="Times New Roman" w:hAnsi="Times New Roman"/>
                <w:b w:val="0"/>
                <w:color w:val="000000" w:themeColor="text1"/>
                <w:sz w:val="18"/>
                <w:szCs w:val="18"/>
                <w:lang w:val="fr-FR"/>
              </w:rPr>
            </w:pPr>
            <w:r w:rsidRPr="00A11039">
              <w:rPr>
                <w:rFonts w:ascii="Times New Roman" w:hAnsi="Times New Roman"/>
                <w:b w:val="0"/>
                <w:color w:val="000000" w:themeColor="text1"/>
                <w:sz w:val="18"/>
                <w:szCs w:val="18"/>
                <w:lang w:val="fr-FR"/>
              </w:rPr>
              <w:t>jonathan.justi@noaa.gov</w:t>
            </w:r>
          </w:p>
        </w:tc>
      </w:tr>
      <w:tr w:rsidR="008D01FF" w:rsidRPr="00A11039" w14:paraId="5FBEDBEC" w14:textId="77777777" w:rsidTr="008D01FF">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0EC9689C" w14:textId="77777777" w:rsidR="008D01FF" w:rsidRPr="00A11039" w:rsidRDefault="008D01FF" w:rsidP="00412D3A">
            <w:pPr>
              <w:jc w:val="center"/>
              <w:rPr>
                <w:lang w:val="fr-FR"/>
              </w:rPr>
            </w:pPr>
            <w:r w:rsidRPr="00A11039">
              <w:rPr>
                <w:b/>
                <w:sz w:val="18"/>
                <w:szCs w:val="18"/>
                <w:lang w:val="fr-FR"/>
              </w:rPr>
              <w:t xml:space="preserve">IHO </w:t>
            </w:r>
            <w:proofErr w:type="spellStart"/>
            <w:r w:rsidRPr="00A11039">
              <w:rPr>
                <w:b/>
                <w:sz w:val="18"/>
                <w:szCs w:val="18"/>
                <w:lang w:val="fr-FR"/>
              </w:rPr>
              <w:t>Member</w:t>
            </w:r>
            <w:proofErr w:type="spellEnd"/>
            <w:r w:rsidRPr="00A11039">
              <w:rPr>
                <w:b/>
                <w:sz w:val="18"/>
                <w:szCs w:val="18"/>
                <w:lang w:val="fr-FR"/>
              </w:rPr>
              <w:t xml:space="preserve"> States</w:t>
            </w:r>
          </w:p>
        </w:tc>
      </w:tr>
      <w:tr w:rsidR="008D01FF" w:rsidRPr="00A11039" w14:paraId="4ED53E7F" w14:textId="77777777" w:rsidTr="008D01FF">
        <w:tblPrEx>
          <w:tblLook w:val="04A0" w:firstRow="1" w:lastRow="0" w:firstColumn="1" w:lastColumn="0" w:noHBand="0" w:noVBand="1"/>
        </w:tblPrEx>
        <w:trPr>
          <w:cantSplit/>
          <w:trHeight w:val="230"/>
          <w:tblHeader/>
          <w:jc w:val="center"/>
        </w:trPr>
        <w:tc>
          <w:tcPr>
            <w:tcW w:w="442" w:type="dxa"/>
            <w:vMerge w:val="restart"/>
            <w:shd w:val="clear" w:color="auto" w:fill="FFFFFF" w:themeFill="background1"/>
          </w:tcPr>
          <w:p w14:paraId="3807CFDE" w14:textId="77777777" w:rsidR="008D01FF" w:rsidRPr="00A11039" w:rsidRDefault="008D01FF" w:rsidP="008D01FF">
            <w:pPr>
              <w:rPr>
                <w:b/>
                <w:color w:val="000000" w:themeColor="text1"/>
                <w:sz w:val="18"/>
                <w:szCs w:val="18"/>
                <w:lang w:val="fr-FR"/>
              </w:rPr>
            </w:pPr>
          </w:p>
        </w:tc>
        <w:tc>
          <w:tcPr>
            <w:tcW w:w="2066" w:type="dxa"/>
            <w:vMerge w:val="restart"/>
            <w:shd w:val="clear" w:color="auto" w:fill="FFFFFF" w:themeFill="background1"/>
          </w:tcPr>
          <w:p w14:paraId="1EBE370A"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Bangladesh</w:t>
            </w:r>
          </w:p>
        </w:tc>
        <w:tc>
          <w:tcPr>
            <w:tcW w:w="2107" w:type="dxa"/>
            <w:vMerge w:val="restart"/>
            <w:shd w:val="clear" w:color="auto" w:fill="FFFFFF" w:themeFill="background1"/>
          </w:tcPr>
          <w:p w14:paraId="025247BD" w14:textId="77777777" w:rsidR="008D01FF" w:rsidRPr="00A11039" w:rsidRDefault="008D01FF" w:rsidP="008D01FF">
            <w:pPr>
              <w:pStyle w:val="Heading3"/>
              <w:spacing w:before="0"/>
              <w:rPr>
                <w:rFonts w:ascii="Times New Roman" w:hAnsi="Times New Roman"/>
                <w:color w:val="000000" w:themeColor="text1"/>
                <w:sz w:val="18"/>
                <w:szCs w:val="18"/>
                <w:lang w:val="fr-FR"/>
              </w:rPr>
            </w:pPr>
          </w:p>
        </w:tc>
        <w:tc>
          <w:tcPr>
            <w:tcW w:w="3292" w:type="dxa"/>
            <w:shd w:val="clear" w:color="auto" w:fill="FFFFFF" w:themeFill="background1"/>
          </w:tcPr>
          <w:p w14:paraId="2996CD9E" w14:textId="77777777" w:rsidR="008D01FF" w:rsidRPr="00A11039" w:rsidRDefault="008D01FF" w:rsidP="008D01FF">
            <w:pPr>
              <w:pStyle w:val="Heading2"/>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 xml:space="preserve">Mohammad </w:t>
            </w:r>
            <w:proofErr w:type="spellStart"/>
            <w:r w:rsidRPr="00A11039">
              <w:rPr>
                <w:rFonts w:ascii="Times New Roman" w:hAnsi="Times New Roman"/>
                <w:color w:val="000000" w:themeColor="text1"/>
                <w:sz w:val="18"/>
                <w:szCs w:val="18"/>
                <w:u w:val="single"/>
                <w:lang w:val="fr-FR"/>
              </w:rPr>
              <w:t>Makbul</w:t>
            </w:r>
            <w:proofErr w:type="spellEnd"/>
            <w:r w:rsidRPr="00A11039">
              <w:rPr>
                <w:rFonts w:ascii="Times New Roman" w:hAnsi="Times New Roman"/>
                <w:color w:val="000000" w:themeColor="text1"/>
                <w:sz w:val="18"/>
                <w:szCs w:val="18"/>
                <w:u w:val="single"/>
                <w:lang w:val="fr-FR"/>
              </w:rPr>
              <w:t xml:space="preserve"> HOSSAIN</w:t>
            </w:r>
          </w:p>
        </w:tc>
        <w:tc>
          <w:tcPr>
            <w:tcW w:w="3287" w:type="dxa"/>
            <w:shd w:val="clear" w:color="auto" w:fill="FFFFFF" w:themeFill="background1"/>
          </w:tcPr>
          <w:p w14:paraId="195AE378"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dhydro@navy.mil.bd</w:t>
            </w:r>
          </w:p>
        </w:tc>
      </w:tr>
      <w:tr w:rsidR="008D01FF" w:rsidRPr="00A11039" w14:paraId="6959125B" w14:textId="77777777" w:rsidTr="008D01FF">
        <w:tblPrEx>
          <w:tblLook w:val="04A0" w:firstRow="1" w:lastRow="0" w:firstColumn="1" w:lastColumn="0" w:noHBand="0" w:noVBand="1"/>
        </w:tblPrEx>
        <w:trPr>
          <w:cantSplit/>
          <w:trHeight w:val="278"/>
          <w:tblHeader/>
          <w:jc w:val="center"/>
        </w:trPr>
        <w:tc>
          <w:tcPr>
            <w:tcW w:w="442" w:type="dxa"/>
            <w:vMerge/>
            <w:shd w:val="clear" w:color="auto" w:fill="FFFFFF" w:themeFill="background1"/>
          </w:tcPr>
          <w:p w14:paraId="65CB680C" w14:textId="77777777" w:rsidR="008D01FF" w:rsidRPr="00A11039" w:rsidRDefault="008D01FF" w:rsidP="008D01FF">
            <w:pPr>
              <w:rPr>
                <w:b/>
                <w:color w:val="000000" w:themeColor="text1"/>
                <w:sz w:val="18"/>
                <w:szCs w:val="18"/>
                <w:lang w:val="fr-FR"/>
              </w:rPr>
            </w:pPr>
          </w:p>
        </w:tc>
        <w:tc>
          <w:tcPr>
            <w:tcW w:w="2066" w:type="dxa"/>
            <w:vMerge/>
            <w:shd w:val="clear" w:color="auto" w:fill="FFFFFF" w:themeFill="background1"/>
          </w:tcPr>
          <w:p w14:paraId="4763935D" w14:textId="77777777" w:rsidR="008D01FF" w:rsidRPr="00A11039" w:rsidRDefault="008D01FF" w:rsidP="008D01FF">
            <w:pPr>
              <w:rPr>
                <w:b/>
                <w:color w:val="000000" w:themeColor="text1"/>
                <w:sz w:val="18"/>
                <w:szCs w:val="18"/>
                <w:lang w:val="fr-FR"/>
              </w:rPr>
            </w:pPr>
          </w:p>
        </w:tc>
        <w:tc>
          <w:tcPr>
            <w:tcW w:w="2107" w:type="dxa"/>
            <w:vMerge/>
            <w:shd w:val="clear" w:color="auto" w:fill="FFFFFF" w:themeFill="background1"/>
          </w:tcPr>
          <w:p w14:paraId="52192C0E" w14:textId="77777777" w:rsidR="008D01FF" w:rsidRPr="00A11039" w:rsidRDefault="008D01FF" w:rsidP="008D01FF">
            <w:pPr>
              <w:pStyle w:val="Heading3"/>
              <w:spacing w:before="0"/>
              <w:rPr>
                <w:rFonts w:ascii="Times New Roman" w:hAnsi="Times New Roman"/>
                <w:color w:val="000000" w:themeColor="text1"/>
                <w:sz w:val="18"/>
                <w:szCs w:val="18"/>
                <w:lang w:val="fr-FR"/>
              </w:rPr>
            </w:pPr>
          </w:p>
        </w:tc>
        <w:tc>
          <w:tcPr>
            <w:tcW w:w="3292" w:type="dxa"/>
            <w:shd w:val="clear" w:color="auto" w:fill="FFFFFF" w:themeFill="background1"/>
          </w:tcPr>
          <w:p w14:paraId="2ABBE3B0"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 xml:space="preserve">Mohammad </w:t>
            </w:r>
            <w:proofErr w:type="spellStart"/>
            <w:r w:rsidRPr="00A11039">
              <w:rPr>
                <w:rFonts w:ascii="Times New Roman" w:hAnsi="Times New Roman"/>
                <w:color w:val="000000" w:themeColor="text1"/>
                <w:sz w:val="18"/>
                <w:szCs w:val="18"/>
                <w:lang w:val="fr-FR"/>
              </w:rPr>
              <w:t>shahidul</w:t>
            </w:r>
            <w:proofErr w:type="spellEnd"/>
            <w:r w:rsidRPr="00A11039">
              <w:rPr>
                <w:rFonts w:ascii="Times New Roman" w:hAnsi="Times New Roman"/>
                <w:color w:val="000000" w:themeColor="text1"/>
                <w:sz w:val="18"/>
                <w:szCs w:val="18"/>
                <w:lang w:val="fr-FR"/>
              </w:rPr>
              <w:t xml:space="preserve"> HAQUE</w:t>
            </w:r>
          </w:p>
        </w:tc>
        <w:tc>
          <w:tcPr>
            <w:tcW w:w="3287" w:type="dxa"/>
            <w:shd w:val="clear" w:color="auto" w:fill="FFFFFF" w:themeFill="background1"/>
          </w:tcPr>
          <w:p w14:paraId="051A9F2C"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dhydro@navy.mil.bd</w:t>
            </w:r>
          </w:p>
        </w:tc>
      </w:tr>
      <w:tr w:rsidR="008D01FF" w:rsidRPr="00A11039" w14:paraId="5CCA59CD" w14:textId="77777777" w:rsidTr="008D01FF">
        <w:tblPrEx>
          <w:tblLook w:val="04A0" w:firstRow="1" w:lastRow="0" w:firstColumn="1" w:lastColumn="0" w:noHBand="0" w:noVBand="1"/>
        </w:tblPrEx>
        <w:trPr>
          <w:cantSplit/>
          <w:trHeight w:val="268"/>
          <w:tblHeader/>
          <w:jc w:val="center"/>
        </w:trPr>
        <w:tc>
          <w:tcPr>
            <w:tcW w:w="442" w:type="dxa"/>
            <w:vMerge w:val="restart"/>
            <w:shd w:val="clear" w:color="auto" w:fill="FFFFFF" w:themeFill="background1"/>
          </w:tcPr>
          <w:p w14:paraId="19220FD1" w14:textId="77777777" w:rsidR="008D01FF" w:rsidRPr="00A11039" w:rsidRDefault="008D01FF" w:rsidP="008D01FF">
            <w:pPr>
              <w:rPr>
                <w:b/>
                <w:color w:val="000000" w:themeColor="text1"/>
                <w:sz w:val="18"/>
                <w:szCs w:val="18"/>
                <w:lang w:val="fr-FR"/>
              </w:rPr>
            </w:pPr>
          </w:p>
        </w:tc>
        <w:tc>
          <w:tcPr>
            <w:tcW w:w="2066" w:type="dxa"/>
            <w:vMerge w:val="restart"/>
            <w:shd w:val="clear" w:color="auto" w:fill="FFFFFF" w:themeFill="background1"/>
          </w:tcPr>
          <w:p w14:paraId="4AC587D6"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Chile - </w:t>
            </w:r>
            <w:r w:rsidRPr="00A11039">
              <w:rPr>
                <w:b/>
                <w:i/>
                <w:color w:val="000000" w:themeColor="text1"/>
                <w:sz w:val="18"/>
                <w:szCs w:val="18"/>
                <w:lang w:val="fr-FR"/>
              </w:rPr>
              <w:t>Chili</w:t>
            </w:r>
          </w:p>
        </w:tc>
        <w:tc>
          <w:tcPr>
            <w:tcW w:w="2107" w:type="dxa"/>
            <w:vMerge w:val="restart"/>
            <w:shd w:val="clear" w:color="auto" w:fill="FFFFFF" w:themeFill="background1"/>
          </w:tcPr>
          <w:p w14:paraId="16F8FE74" w14:textId="77777777" w:rsidR="008D01FF" w:rsidRPr="00A11039" w:rsidRDefault="008D01FF" w:rsidP="008D01FF">
            <w:pPr>
              <w:rPr>
                <w:color w:val="000000" w:themeColor="text1"/>
                <w:sz w:val="18"/>
                <w:szCs w:val="18"/>
                <w:lang w:val="fr-FR"/>
              </w:rPr>
            </w:pPr>
          </w:p>
        </w:tc>
        <w:tc>
          <w:tcPr>
            <w:tcW w:w="3292" w:type="dxa"/>
            <w:shd w:val="clear" w:color="auto" w:fill="FFFFFF" w:themeFill="background1"/>
          </w:tcPr>
          <w:p w14:paraId="69465638" w14:textId="77777777" w:rsidR="008D01FF" w:rsidRPr="00A11039" w:rsidRDefault="008D01FF" w:rsidP="008D01FF">
            <w:pPr>
              <w:pStyle w:val="Heading2"/>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Patricio CARRASCO</w:t>
            </w:r>
          </w:p>
        </w:tc>
        <w:tc>
          <w:tcPr>
            <w:tcW w:w="3287" w:type="dxa"/>
            <w:shd w:val="clear" w:color="auto" w:fill="FFFFFF" w:themeFill="background1"/>
          </w:tcPr>
          <w:p w14:paraId="4A669762"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pcarrasco@shoa.cl</w:t>
            </w:r>
          </w:p>
        </w:tc>
      </w:tr>
      <w:tr w:rsidR="008D01FF" w:rsidRPr="00A11039" w14:paraId="2265115A" w14:textId="77777777" w:rsidTr="008D01FF">
        <w:tblPrEx>
          <w:tblLook w:val="04A0" w:firstRow="1" w:lastRow="0" w:firstColumn="1" w:lastColumn="0" w:noHBand="0" w:noVBand="1"/>
        </w:tblPrEx>
        <w:trPr>
          <w:cantSplit/>
          <w:trHeight w:val="272"/>
          <w:tblHeader/>
          <w:jc w:val="center"/>
        </w:trPr>
        <w:tc>
          <w:tcPr>
            <w:tcW w:w="442" w:type="dxa"/>
            <w:vMerge/>
            <w:shd w:val="clear" w:color="auto" w:fill="FFFFFF" w:themeFill="background1"/>
          </w:tcPr>
          <w:p w14:paraId="59E3E716" w14:textId="77777777" w:rsidR="008D01FF" w:rsidRPr="00A11039" w:rsidRDefault="008D01FF" w:rsidP="008D01FF">
            <w:pPr>
              <w:rPr>
                <w:b/>
                <w:color w:val="000000" w:themeColor="text1"/>
                <w:sz w:val="18"/>
                <w:szCs w:val="18"/>
                <w:lang w:val="fr-FR"/>
              </w:rPr>
            </w:pPr>
          </w:p>
        </w:tc>
        <w:tc>
          <w:tcPr>
            <w:tcW w:w="2066" w:type="dxa"/>
            <w:vMerge/>
            <w:shd w:val="clear" w:color="auto" w:fill="FFFFFF" w:themeFill="background1"/>
          </w:tcPr>
          <w:p w14:paraId="17251A20" w14:textId="77777777" w:rsidR="008D01FF" w:rsidRPr="00A11039" w:rsidRDefault="008D01FF" w:rsidP="008D01FF">
            <w:pPr>
              <w:rPr>
                <w:b/>
                <w:color w:val="000000" w:themeColor="text1"/>
                <w:sz w:val="18"/>
                <w:szCs w:val="18"/>
                <w:lang w:val="fr-FR"/>
              </w:rPr>
            </w:pPr>
          </w:p>
        </w:tc>
        <w:tc>
          <w:tcPr>
            <w:tcW w:w="2107" w:type="dxa"/>
            <w:vMerge/>
            <w:shd w:val="clear" w:color="auto" w:fill="FFFFFF" w:themeFill="background1"/>
          </w:tcPr>
          <w:p w14:paraId="0567FD05" w14:textId="77777777" w:rsidR="008D01FF" w:rsidRPr="00A11039" w:rsidRDefault="008D01FF" w:rsidP="008D01FF">
            <w:pPr>
              <w:rPr>
                <w:color w:val="000000" w:themeColor="text1"/>
                <w:sz w:val="18"/>
                <w:szCs w:val="18"/>
                <w:lang w:val="fr-FR"/>
              </w:rPr>
            </w:pPr>
          </w:p>
        </w:tc>
        <w:tc>
          <w:tcPr>
            <w:tcW w:w="3292" w:type="dxa"/>
            <w:shd w:val="clear" w:color="auto" w:fill="FFFFFF" w:themeFill="background1"/>
          </w:tcPr>
          <w:p w14:paraId="01624F8F"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Pedro FIGUEROA</w:t>
            </w:r>
          </w:p>
        </w:tc>
        <w:tc>
          <w:tcPr>
            <w:tcW w:w="3287" w:type="dxa"/>
            <w:shd w:val="clear" w:color="auto" w:fill="FFFFFF" w:themeFill="background1"/>
          </w:tcPr>
          <w:p w14:paraId="3392D0E8"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pcarrasco@shoa.cl</w:t>
            </w:r>
          </w:p>
        </w:tc>
      </w:tr>
      <w:tr w:rsidR="008D01FF" w:rsidRPr="00A11039" w14:paraId="31799C24" w14:textId="77777777" w:rsidTr="008D01FF">
        <w:tblPrEx>
          <w:tblLook w:val="04A0" w:firstRow="1" w:lastRow="0" w:firstColumn="1" w:lastColumn="0" w:noHBand="0" w:noVBand="1"/>
        </w:tblPrEx>
        <w:trPr>
          <w:cantSplit/>
          <w:trHeight w:val="276"/>
          <w:tblHeader/>
          <w:jc w:val="center"/>
        </w:trPr>
        <w:tc>
          <w:tcPr>
            <w:tcW w:w="442" w:type="dxa"/>
            <w:vMerge w:val="restart"/>
            <w:shd w:val="clear" w:color="auto" w:fill="FFFFFF" w:themeFill="background1"/>
          </w:tcPr>
          <w:p w14:paraId="1A576A19" w14:textId="77777777" w:rsidR="008D01FF" w:rsidRPr="00A11039" w:rsidRDefault="008D01FF" w:rsidP="008D01FF">
            <w:pPr>
              <w:rPr>
                <w:b/>
                <w:color w:val="000000" w:themeColor="text1"/>
                <w:sz w:val="18"/>
                <w:szCs w:val="18"/>
                <w:lang w:val="fr-FR"/>
              </w:rPr>
            </w:pPr>
          </w:p>
        </w:tc>
        <w:tc>
          <w:tcPr>
            <w:tcW w:w="2066" w:type="dxa"/>
            <w:vMerge w:val="restart"/>
            <w:shd w:val="clear" w:color="auto" w:fill="FFFFFF" w:themeFill="background1"/>
          </w:tcPr>
          <w:p w14:paraId="268E0C59"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Croatia</w:t>
            </w:r>
            <w:proofErr w:type="spellEnd"/>
            <w:r w:rsidRPr="00A11039">
              <w:rPr>
                <w:b/>
                <w:color w:val="000000" w:themeColor="text1"/>
                <w:sz w:val="18"/>
                <w:szCs w:val="18"/>
                <w:lang w:val="fr-FR"/>
              </w:rPr>
              <w:t xml:space="preserve"> - </w:t>
            </w:r>
            <w:r w:rsidRPr="00A11039">
              <w:rPr>
                <w:b/>
                <w:i/>
                <w:color w:val="000000" w:themeColor="text1"/>
                <w:sz w:val="18"/>
                <w:szCs w:val="18"/>
                <w:lang w:val="fr-FR"/>
              </w:rPr>
              <w:t>Croatie</w:t>
            </w:r>
          </w:p>
        </w:tc>
        <w:tc>
          <w:tcPr>
            <w:tcW w:w="2107" w:type="dxa"/>
            <w:vMerge w:val="restart"/>
            <w:shd w:val="clear" w:color="auto" w:fill="FFFFFF" w:themeFill="background1"/>
          </w:tcPr>
          <w:p w14:paraId="327C8A90" w14:textId="77777777" w:rsidR="008D01FF" w:rsidRPr="00A11039" w:rsidRDefault="008D01FF" w:rsidP="008D01FF">
            <w:pPr>
              <w:rPr>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6EDC786F" w14:textId="77777777" w:rsidR="008D01FF" w:rsidRPr="00A11039" w:rsidRDefault="008D01FF" w:rsidP="008D01FF">
            <w:pPr>
              <w:pStyle w:val="Heading2"/>
              <w:jc w:val="left"/>
              <w:rPr>
                <w:rFonts w:ascii="Times New Roman" w:eastAsia="Times New Roman" w:hAnsi="Times New Roman"/>
                <w:b w:val="0"/>
                <w:color w:val="000000"/>
                <w:sz w:val="20"/>
                <w:szCs w:val="20"/>
                <w:u w:val="single"/>
                <w:lang w:val="fr-FR"/>
              </w:rPr>
            </w:pPr>
            <w:proofErr w:type="spellStart"/>
            <w:r w:rsidRPr="00A11039">
              <w:rPr>
                <w:rFonts w:ascii="Times New Roman" w:hAnsi="Times New Roman"/>
                <w:color w:val="000000" w:themeColor="text1"/>
                <w:sz w:val="18"/>
                <w:szCs w:val="18"/>
                <w:u w:val="single"/>
                <w:lang w:val="fr-FR"/>
              </w:rPr>
              <w:t>Vinka</w:t>
            </w:r>
            <w:proofErr w:type="spellEnd"/>
            <w:r w:rsidRPr="00A11039">
              <w:rPr>
                <w:rFonts w:ascii="Times New Roman" w:hAnsi="Times New Roman"/>
                <w:color w:val="000000" w:themeColor="text1"/>
                <w:sz w:val="18"/>
                <w:szCs w:val="18"/>
                <w:u w:val="single"/>
                <w:lang w:val="fr-FR"/>
              </w:rPr>
              <w:t xml:space="preserve"> KOLIĆ</w:t>
            </w:r>
          </w:p>
        </w:tc>
        <w:tc>
          <w:tcPr>
            <w:tcW w:w="3287" w:type="dxa"/>
            <w:tcBorders>
              <w:top w:val="single" w:sz="4" w:space="0" w:color="000000"/>
              <w:left w:val="nil"/>
              <w:bottom w:val="single" w:sz="4" w:space="0" w:color="000000"/>
              <w:right w:val="single" w:sz="4" w:space="0" w:color="000000"/>
            </w:tcBorders>
            <w:shd w:val="clear" w:color="auto" w:fill="auto"/>
          </w:tcPr>
          <w:p w14:paraId="1B0532C6" w14:textId="77777777" w:rsidR="008D01FF" w:rsidRPr="00A11039" w:rsidRDefault="008D01FF" w:rsidP="008D01FF">
            <w:pPr>
              <w:rPr>
                <w:color w:val="000000"/>
                <w:sz w:val="20"/>
                <w:szCs w:val="20"/>
                <w:lang w:val="fr-FR"/>
              </w:rPr>
            </w:pPr>
            <w:r w:rsidRPr="00A11039">
              <w:rPr>
                <w:color w:val="000000" w:themeColor="text1"/>
                <w:sz w:val="18"/>
                <w:szCs w:val="18"/>
                <w:lang w:val="fr-FR"/>
              </w:rPr>
              <w:t>vinka.kolic@hhi.hr</w:t>
            </w:r>
          </w:p>
        </w:tc>
      </w:tr>
      <w:tr w:rsidR="008D01FF" w:rsidRPr="00A11039" w14:paraId="35A19A04" w14:textId="77777777" w:rsidTr="008D01FF">
        <w:tblPrEx>
          <w:tblLook w:val="04A0" w:firstRow="1" w:lastRow="0" w:firstColumn="1" w:lastColumn="0" w:noHBand="0" w:noVBand="1"/>
        </w:tblPrEx>
        <w:trPr>
          <w:cantSplit/>
          <w:trHeight w:val="266"/>
          <w:tblHeader/>
          <w:jc w:val="center"/>
        </w:trPr>
        <w:tc>
          <w:tcPr>
            <w:tcW w:w="442" w:type="dxa"/>
            <w:vMerge/>
            <w:shd w:val="clear" w:color="auto" w:fill="FFFFFF" w:themeFill="background1"/>
          </w:tcPr>
          <w:p w14:paraId="2167CC20" w14:textId="77777777" w:rsidR="008D01FF" w:rsidRPr="00A11039" w:rsidRDefault="008D01FF" w:rsidP="008D01FF">
            <w:pPr>
              <w:rPr>
                <w:b/>
                <w:color w:val="000000" w:themeColor="text1"/>
                <w:sz w:val="18"/>
                <w:szCs w:val="18"/>
                <w:lang w:val="fr-FR"/>
              </w:rPr>
            </w:pPr>
          </w:p>
        </w:tc>
        <w:tc>
          <w:tcPr>
            <w:tcW w:w="2066" w:type="dxa"/>
            <w:vMerge/>
            <w:shd w:val="clear" w:color="auto" w:fill="FFFFFF" w:themeFill="background1"/>
          </w:tcPr>
          <w:p w14:paraId="260EA033" w14:textId="77777777" w:rsidR="008D01FF" w:rsidRPr="00A11039" w:rsidRDefault="008D01FF" w:rsidP="008D01FF">
            <w:pPr>
              <w:rPr>
                <w:b/>
                <w:color w:val="000000" w:themeColor="text1"/>
                <w:sz w:val="18"/>
                <w:szCs w:val="18"/>
                <w:lang w:val="fr-FR"/>
              </w:rPr>
            </w:pPr>
          </w:p>
        </w:tc>
        <w:tc>
          <w:tcPr>
            <w:tcW w:w="2107" w:type="dxa"/>
            <w:vMerge/>
            <w:shd w:val="clear" w:color="auto" w:fill="FFFFFF" w:themeFill="background1"/>
          </w:tcPr>
          <w:p w14:paraId="1A247D53" w14:textId="77777777" w:rsidR="008D01FF" w:rsidRPr="00A11039" w:rsidRDefault="008D01FF" w:rsidP="008D01FF">
            <w:pPr>
              <w:rPr>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4E8A6DB" w14:textId="77777777" w:rsidR="008D01FF" w:rsidRPr="00A11039" w:rsidRDefault="008D01FF" w:rsidP="008D01FF">
            <w:pPr>
              <w:pStyle w:val="Heading2"/>
              <w:jc w:val="left"/>
              <w:rPr>
                <w:rFonts w:ascii="Times New Roman" w:eastAsia="Times New Roman" w:hAnsi="Times New Roman"/>
                <w:color w:val="000000"/>
                <w:sz w:val="20"/>
                <w:szCs w:val="20"/>
                <w:lang w:val="fr-FR"/>
              </w:rPr>
            </w:pPr>
            <w:proofErr w:type="spellStart"/>
            <w:r w:rsidRPr="00A11039">
              <w:rPr>
                <w:rFonts w:ascii="Times New Roman" w:hAnsi="Times New Roman"/>
                <w:color w:val="000000" w:themeColor="text1"/>
                <w:sz w:val="18"/>
                <w:szCs w:val="18"/>
                <w:lang w:val="fr-FR"/>
              </w:rPr>
              <w:t>Zeljko</w:t>
            </w:r>
            <w:proofErr w:type="spellEnd"/>
            <w:r w:rsidRPr="00A11039">
              <w:rPr>
                <w:rFonts w:ascii="Times New Roman" w:hAnsi="Times New Roman"/>
                <w:color w:val="000000" w:themeColor="text1"/>
                <w:sz w:val="18"/>
                <w:szCs w:val="18"/>
                <w:lang w:val="fr-FR"/>
              </w:rPr>
              <w:t xml:space="preserve"> BRADARIC</w:t>
            </w:r>
          </w:p>
        </w:tc>
        <w:tc>
          <w:tcPr>
            <w:tcW w:w="3287" w:type="dxa"/>
            <w:tcBorders>
              <w:top w:val="single" w:sz="4" w:space="0" w:color="000000"/>
              <w:left w:val="nil"/>
              <w:bottom w:val="single" w:sz="4" w:space="0" w:color="000000"/>
              <w:right w:val="single" w:sz="4" w:space="0" w:color="000000"/>
            </w:tcBorders>
            <w:shd w:val="clear" w:color="auto" w:fill="auto"/>
          </w:tcPr>
          <w:p w14:paraId="6C55E0E5"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zeljko.bradaric@hhi.hr</w:t>
            </w:r>
          </w:p>
        </w:tc>
      </w:tr>
      <w:tr w:rsidR="008D01FF" w:rsidRPr="00A11039" w14:paraId="35547DD3" w14:textId="77777777" w:rsidTr="00412D3A">
        <w:tblPrEx>
          <w:tblLook w:val="04A0" w:firstRow="1" w:lastRow="0" w:firstColumn="1" w:lastColumn="0" w:noHBand="0" w:noVBand="1"/>
        </w:tblPrEx>
        <w:trPr>
          <w:cantSplit/>
          <w:trHeight w:val="284"/>
          <w:tblHeader/>
          <w:jc w:val="center"/>
        </w:trPr>
        <w:tc>
          <w:tcPr>
            <w:tcW w:w="442" w:type="dxa"/>
            <w:shd w:val="clear" w:color="auto" w:fill="D9D9D9" w:themeFill="background1" w:themeFillShade="D9"/>
          </w:tcPr>
          <w:p w14:paraId="139E69CA" w14:textId="77777777" w:rsidR="008D01FF" w:rsidRPr="00A11039" w:rsidRDefault="008D01FF" w:rsidP="008D01FF">
            <w:pPr>
              <w:rPr>
                <w:b/>
                <w:color w:val="000000" w:themeColor="text1"/>
                <w:sz w:val="18"/>
                <w:szCs w:val="18"/>
                <w:lang w:val="fr-FR"/>
              </w:rPr>
            </w:pPr>
          </w:p>
        </w:tc>
        <w:tc>
          <w:tcPr>
            <w:tcW w:w="2066" w:type="dxa"/>
            <w:shd w:val="clear" w:color="auto" w:fill="D9D9D9" w:themeFill="background1" w:themeFillShade="D9"/>
          </w:tcPr>
          <w:p w14:paraId="3F4D3829"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Fiji - </w:t>
            </w:r>
            <w:r w:rsidRPr="00A11039">
              <w:rPr>
                <w:b/>
                <w:i/>
                <w:color w:val="000000" w:themeColor="text1"/>
                <w:sz w:val="18"/>
                <w:szCs w:val="18"/>
                <w:lang w:val="fr-FR"/>
              </w:rPr>
              <w:t>Fidji</w:t>
            </w:r>
          </w:p>
        </w:tc>
        <w:tc>
          <w:tcPr>
            <w:tcW w:w="2107" w:type="dxa"/>
            <w:shd w:val="clear" w:color="auto" w:fill="D9D9D9" w:themeFill="background1" w:themeFillShade="D9"/>
          </w:tcPr>
          <w:p w14:paraId="10704534" w14:textId="77777777" w:rsidR="008D01FF" w:rsidRPr="00A11039" w:rsidRDefault="008D01FF" w:rsidP="008D01FF">
            <w:pPr>
              <w:pStyle w:val="Heading2"/>
              <w:jc w:val="left"/>
              <w:rPr>
                <w:rFonts w:ascii="Times New Roman" w:hAnsi="Times New Roman"/>
                <w:color w:val="000000" w:themeColor="text1"/>
                <w:sz w:val="18"/>
                <w:szCs w:val="18"/>
                <w:lang w:val="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B9A3B" w14:textId="77777777" w:rsidR="008D01FF" w:rsidRPr="00A11039" w:rsidRDefault="008D01FF" w:rsidP="008D01FF">
            <w:pPr>
              <w:pStyle w:val="Heading2"/>
              <w:jc w:val="left"/>
              <w:rPr>
                <w:rFonts w:ascii="Times New Roman" w:eastAsia="Times New Roman" w:hAnsi="Times New Roman"/>
                <w:color w:val="000000"/>
                <w:sz w:val="20"/>
                <w:szCs w:val="20"/>
                <w:lang w:val="fr-FR"/>
              </w:rPr>
            </w:pPr>
            <w:proofErr w:type="spellStart"/>
            <w:r w:rsidRPr="00A11039">
              <w:rPr>
                <w:rFonts w:ascii="Times New Roman" w:hAnsi="Times New Roman"/>
                <w:color w:val="000000" w:themeColor="text1"/>
                <w:sz w:val="18"/>
                <w:szCs w:val="18"/>
                <w:lang w:val="fr-FR"/>
              </w:rPr>
              <w:t>Saula</w:t>
            </w:r>
            <w:proofErr w:type="spellEnd"/>
            <w:r w:rsidRPr="00A11039">
              <w:rPr>
                <w:rFonts w:ascii="Times New Roman" w:hAnsi="Times New Roman"/>
                <w:color w:val="000000" w:themeColor="text1"/>
                <w:sz w:val="18"/>
                <w:szCs w:val="18"/>
                <w:lang w:val="fr-FR"/>
              </w:rPr>
              <w:t xml:space="preserve"> </w:t>
            </w:r>
            <w:proofErr w:type="spellStart"/>
            <w:r w:rsidRPr="00A11039">
              <w:rPr>
                <w:rFonts w:ascii="Times New Roman" w:hAnsi="Times New Roman"/>
                <w:color w:val="000000" w:themeColor="text1"/>
                <w:sz w:val="18"/>
                <w:szCs w:val="18"/>
                <w:lang w:val="fr-FR"/>
              </w:rPr>
              <w:t>deku</w:t>
            </w:r>
            <w:proofErr w:type="spellEnd"/>
            <w:r w:rsidRPr="00A11039">
              <w:rPr>
                <w:rFonts w:ascii="Times New Roman" w:hAnsi="Times New Roman"/>
                <w:color w:val="000000" w:themeColor="text1"/>
                <w:sz w:val="18"/>
                <w:szCs w:val="18"/>
                <w:lang w:val="fr-FR"/>
              </w:rPr>
              <w:t xml:space="preserve"> </w:t>
            </w:r>
            <w:proofErr w:type="spellStart"/>
            <w:r w:rsidRPr="00A11039">
              <w:rPr>
                <w:rFonts w:ascii="Times New Roman" w:hAnsi="Times New Roman"/>
                <w:color w:val="000000" w:themeColor="text1"/>
                <w:sz w:val="18"/>
                <w:szCs w:val="18"/>
                <w:lang w:val="fr-FR"/>
              </w:rPr>
              <w:t>senikau</w:t>
            </w:r>
            <w:proofErr w:type="spellEnd"/>
            <w:r w:rsidRPr="00A11039">
              <w:rPr>
                <w:rFonts w:ascii="Times New Roman" w:hAnsi="Times New Roman"/>
                <w:color w:val="000000" w:themeColor="text1"/>
                <w:sz w:val="18"/>
                <w:szCs w:val="18"/>
                <w:lang w:val="fr-FR"/>
              </w:rPr>
              <w:t xml:space="preserve"> TUILEVUKA</w:t>
            </w:r>
          </w:p>
        </w:tc>
        <w:tc>
          <w:tcPr>
            <w:tcW w:w="3287" w:type="dxa"/>
            <w:tcBorders>
              <w:top w:val="single" w:sz="4" w:space="0" w:color="000000"/>
              <w:left w:val="nil"/>
              <w:bottom w:val="single" w:sz="4" w:space="0" w:color="000000"/>
              <w:right w:val="single" w:sz="4" w:space="0" w:color="000000"/>
            </w:tcBorders>
            <w:shd w:val="clear" w:color="auto" w:fill="D9D9D9" w:themeFill="background1" w:themeFillShade="D9"/>
          </w:tcPr>
          <w:p w14:paraId="43F8A811" w14:textId="77777777" w:rsidR="008D01FF" w:rsidRPr="00A11039" w:rsidRDefault="008D01FF" w:rsidP="008D01FF">
            <w:pPr>
              <w:rPr>
                <w:color w:val="000000"/>
                <w:sz w:val="20"/>
                <w:szCs w:val="20"/>
                <w:lang w:val="fr-FR"/>
              </w:rPr>
            </w:pPr>
            <w:r w:rsidRPr="00A11039">
              <w:rPr>
                <w:color w:val="000000" w:themeColor="text1"/>
                <w:sz w:val="18"/>
                <w:szCs w:val="18"/>
                <w:lang w:val="fr-FR"/>
              </w:rPr>
              <w:t>saultui@gmail.com</w:t>
            </w:r>
          </w:p>
        </w:tc>
      </w:tr>
      <w:tr w:rsidR="008D01FF" w:rsidRPr="00DF552E" w14:paraId="44A926F8" w14:textId="77777777" w:rsidTr="008D01FF">
        <w:tblPrEx>
          <w:tblLook w:val="04A0" w:firstRow="1" w:lastRow="0" w:firstColumn="1" w:lastColumn="0" w:noHBand="0" w:noVBand="1"/>
        </w:tblPrEx>
        <w:trPr>
          <w:cantSplit/>
          <w:trHeight w:val="274"/>
          <w:tblHeader/>
          <w:jc w:val="center"/>
        </w:trPr>
        <w:tc>
          <w:tcPr>
            <w:tcW w:w="442" w:type="dxa"/>
            <w:vMerge w:val="restart"/>
            <w:shd w:val="clear" w:color="auto" w:fill="FFFFFF" w:themeFill="background1"/>
          </w:tcPr>
          <w:p w14:paraId="056BE5D7" w14:textId="77777777" w:rsidR="008D01FF" w:rsidRPr="00A11039" w:rsidRDefault="008D01FF" w:rsidP="008D01FF">
            <w:pPr>
              <w:rPr>
                <w:b/>
                <w:color w:val="000000" w:themeColor="text1"/>
                <w:sz w:val="18"/>
                <w:szCs w:val="18"/>
                <w:lang w:val="fr-FR"/>
              </w:rPr>
            </w:pPr>
          </w:p>
        </w:tc>
        <w:tc>
          <w:tcPr>
            <w:tcW w:w="2066" w:type="dxa"/>
            <w:vMerge w:val="restart"/>
            <w:shd w:val="clear" w:color="auto" w:fill="FFFFFF" w:themeFill="background1"/>
          </w:tcPr>
          <w:p w14:paraId="175D28F2"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Malta - </w:t>
            </w:r>
            <w:r w:rsidRPr="00A11039">
              <w:rPr>
                <w:b/>
                <w:i/>
                <w:color w:val="000000" w:themeColor="text1"/>
                <w:sz w:val="18"/>
                <w:szCs w:val="18"/>
                <w:lang w:val="fr-FR"/>
              </w:rPr>
              <w:t>Malte</w:t>
            </w:r>
          </w:p>
        </w:tc>
        <w:tc>
          <w:tcPr>
            <w:tcW w:w="2107" w:type="dxa"/>
            <w:vMerge w:val="restart"/>
            <w:shd w:val="clear" w:color="auto" w:fill="FFFFFF" w:themeFill="background1"/>
          </w:tcPr>
          <w:p w14:paraId="6BF89C76" w14:textId="77777777" w:rsidR="008D01FF" w:rsidRPr="00A11039" w:rsidRDefault="008D01FF" w:rsidP="008D01FF">
            <w:pPr>
              <w:rPr>
                <w:color w:val="000000" w:themeColor="text1"/>
                <w:sz w:val="18"/>
                <w:szCs w:val="18"/>
                <w:lang w:val="fr-FR"/>
              </w:rPr>
            </w:pPr>
          </w:p>
        </w:tc>
        <w:tc>
          <w:tcPr>
            <w:tcW w:w="3292" w:type="dxa"/>
            <w:shd w:val="clear" w:color="auto" w:fill="FFFFFF" w:themeFill="background1"/>
          </w:tcPr>
          <w:p w14:paraId="3B973ED2"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Joseph BIANCO</w:t>
            </w:r>
          </w:p>
        </w:tc>
        <w:tc>
          <w:tcPr>
            <w:tcW w:w="3287" w:type="dxa"/>
            <w:shd w:val="clear" w:color="auto" w:fill="FFFFFF" w:themeFill="background1"/>
          </w:tcPr>
          <w:p w14:paraId="3451E41E"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joe.bianco@transport.gov.mt</w:t>
            </w:r>
          </w:p>
        </w:tc>
      </w:tr>
      <w:tr w:rsidR="008D01FF" w:rsidRPr="00DF552E" w14:paraId="29A52AE3" w14:textId="77777777" w:rsidTr="008D01FF">
        <w:tblPrEx>
          <w:tblLook w:val="04A0" w:firstRow="1" w:lastRow="0" w:firstColumn="1" w:lastColumn="0" w:noHBand="0" w:noVBand="1"/>
        </w:tblPrEx>
        <w:trPr>
          <w:cantSplit/>
          <w:trHeight w:val="264"/>
          <w:tblHeader/>
          <w:jc w:val="center"/>
        </w:trPr>
        <w:tc>
          <w:tcPr>
            <w:tcW w:w="442" w:type="dxa"/>
            <w:vMerge/>
            <w:shd w:val="clear" w:color="auto" w:fill="FFFFFF" w:themeFill="background1"/>
          </w:tcPr>
          <w:p w14:paraId="2848CA4B" w14:textId="77777777" w:rsidR="008D01FF" w:rsidRPr="00A11039" w:rsidRDefault="008D01FF" w:rsidP="008D01FF">
            <w:pPr>
              <w:rPr>
                <w:b/>
                <w:color w:val="000000" w:themeColor="text1"/>
                <w:sz w:val="18"/>
                <w:szCs w:val="18"/>
                <w:lang w:val="fr-FR"/>
              </w:rPr>
            </w:pPr>
          </w:p>
        </w:tc>
        <w:tc>
          <w:tcPr>
            <w:tcW w:w="2066" w:type="dxa"/>
            <w:vMerge/>
            <w:shd w:val="clear" w:color="auto" w:fill="FFFFFF" w:themeFill="background1"/>
          </w:tcPr>
          <w:p w14:paraId="0B855CB1" w14:textId="77777777" w:rsidR="008D01FF" w:rsidRPr="00A11039" w:rsidRDefault="008D01FF" w:rsidP="008D01FF">
            <w:pPr>
              <w:rPr>
                <w:b/>
                <w:color w:val="000000" w:themeColor="text1"/>
                <w:sz w:val="18"/>
                <w:szCs w:val="18"/>
                <w:lang w:val="fr-FR"/>
              </w:rPr>
            </w:pPr>
          </w:p>
        </w:tc>
        <w:tc>
          <w:tcPr>
            <w:tcW w:w="2107" w:type="dxa"/>
            <w:vMerge/>
            <w:shd w:val="clear" w:color="auto" w:fill="FFFFFF" w:themeFill="background1"/>
          </w:tcPr>
          <w:p w14:paraId="1641A3AE" w14:textId="77777777" w:rsidR="008D01FF" w:rsidRPr="00A11039" w:rsidRDefault="008D01FF" w:rsidP="008D01FF">
            <w:pPr>
              <w:rPr>
                <w:color w:val="000000" w:themeColor="text1"/>
                <w:sz w:val="18"/>
                <w:szCs w:val="18"/>
                <w:lang w:val="fr-FR"/>
              </w:rPr>
            </w:pPr>
          </w:p>
        </w:tc>
        <w:tc>
          <w:tcPr>
            <w:tcW w:w="3292" w:type="dxa"/>
            <w:shd w:val="clear" w:color="auto" w:fill="FFFFFF" w:themeFill="background1"/>
          </w:tcPr>
          <w:p w14:paraId="6F311895"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David BUGEJA</w:t>
            </w:r>
          </w:p>
        </w:tc>
        <w:tc>
          <w:tcPr>
            <w:tcW w:w="3287" w:type="dxa"/>
            <w:shd w:val="clear" w:color="auto" w:fill="FFFFFF" w:themeFill="background1"/>
          </w:tcPr>
          <w:p w14:paraId="49890C2E"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david.bugeja@transport.gov.mt</w:t>
            </w:r>
          </w:p>
        </w:tc>
      </w:tr>
      <w:tr w:rsidR="008D01FF" w:rsidRPr="00A11039" w14:paraId="5974B18F" w14:textId="77777777" w:rsidTr="008D01FF">
        <w:tblPrEx>
          <w:tblLook w:val="04A0" w:firstRow="1" w:lastRow="0" w:firstColumn="1" w:lastColumn="0" w:noHBand="0" w:noVBand="1"/>
        </w:tblPrEx>
        <w:trPr>
          <w:cantSplit/>
          <w:trHeight w:val="245"/>
          <w:tblHeader/>
          <w:jc w:val="center"/>
        </w:trPr>
        <w:tc>
          <w:tcPr>
            <w:tcW w:w="442" w:type="dxa"/>
            <w:shd w:val="clear" w:color="auto" w:fill="FFFFFF" w:themeFill="background1"/>
          </w:tcPr>
          <w:p w14:paraId="406B08B4"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6539AABE"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Myanmar</w:t>
            </w:r>
          </w:p>
        </w:tc>
        <w:tc>
          <w:tcPr>
            <w:tcW w:w="2107" w:type="dxa"/>
            <w:shd w:val="clear" w:color="auto" w:fill="FFFFFF" w:themeFill="background1"/>
          </w:tcPr>
          <w:p w14:paraId="7058348E"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02E51D42" w14:textId="77777777" w:rsidR="008D01FF" w:rsidRPr="00A11039" w:rsidRDefault="008D01FF" w:rsidP="008D01FF">
            <w:pPr>
              <w:pStyle w:val="Heading2"/>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 xml:space="preserve">Min </w:t>
            </w:r>
            <w:proofErr w:type="spellStart"/>
            <w:r w:rsidRPr="00A11039">
              <w:rPr>
                <w:rFonts w:ascii="Times New Roman" w:hAnsi="Times New Roman"/>
                <w:color w:val="000000" w:themeColor="text1"/>
                <w:sz w:val="18"/>
                <w:szCs w:val="18"/>
                <w:u w:val="single"/>
                <w:lang w:val="fr-FR"/>
              </w:rPr>
              <w:t>thein</w:t>
            </w:r>
            <w:proofErr w:type="spellEnd"/>
            <w:r w:rsidRPr="00A11039">
              <w:rPr>
                <w:rFonts w:ascii="Times New Roman" w:hAnsi="Times New Roman"/>
                <w:color w:val="000000" w:themeColor="text1"/>
                <w:sz w:val="18"/>
                <w:szCs w:val="18"/>
                <w:u w:val="single"/>
                <w:lang w:val="fr-FR"/>
              </w:rPr>
              <w:t xml:space="preserve"> TINT</w:t>
            </w:r>
          </w:p>
        </w:tc>
        <w:tc>
          <w:tcPr>
            <w:tcW w:w="3287" w:type="dxa"/>
            <w:shd w:val="clear" w:color="auto" w:fill="FFFFFF" w:themeFill="background1"/>
          </w:tcPr>
          <w:p w14:paraId="2AA00F38" w14:textId="77777777" w:rsidR="008D01FF" w:rsidRPr="00A11039" w:rsidRDefault="008D01FF" w:rsidP="008D01FF">
            <w:pPr>
              <w:rPr>
                <w:b/>
                <w:color w:val="000000" w:themeColor="text1"/>
                <w:sz w:val="18"/>
                <w:szCs w:val="18"/>
                <w:lang w:val="fr-FR"/>
              </w:rPr>
            </w:pPr>
            <w:r w:rsidRPr="00A11039">
              <w:rPr>
                <w:color w:val="000000" w:themeColor="text1"/>
                <w:sz w:val="18"/>
                <w:szCs w:val="18"/>
                <w:lang w:val="fr-FR"/>
              </w:rPr>
              <w:t>mintheintint.hydro2010@gmail.com</w:t>
            </w:r>
          </w:p>
        </w:tc>
      </w:tr>
      <w:tr w:rsidR="008D01FF" w:rsidRPr="00A11039" w14:paraId="78A79F4C"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6CCCA01A"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0126E788"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Nigeria - </w:t>
            </w:r>
            <w:r w:rsidRPr="00A11039">
              <w:rPr>
                <w:b/>
                <w:i/>
                <w:color w:val="000000" w:themeColor="text1"/>
                <w:sz w:val="18"/>
                <w:szCs w:val="18"/>
                <w:lang w:val="fr-FR"/>
              </w:rPr>
              <w:t>Nigéria</w:t>
            </w:r>
          </w:p>
        </w:tc>
        <w:tc>
          <w:tcPr>
            <w:tcW w:w="2107" w:type="dxa"/>
            <w:shd w:val="clear" w:color="auto" w:fill="FFFFFF" w:themeFill="background1"/>
          </w:tcPr>
          <w:p w14:paraId="4C8CF70A"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56EE2209" w14:textId="77777777" w:rsidR="008D01FF" w:rsidRPr="00A11039" w:rsidRDefault="008D01FF" w:rsidP="008D01FF">
            <w:pPr>
              <w:pStyle w:val="Heading2"/>
              <w:jc w:val="left"/>
              <w:rPr>
                <w:rFonts w:ascii="Times New Roman" w:hAnsi="Times New Roman"/>
                <w:color w:val="000000" w:themeColor="text1"/>
                <w:sz w:val="18"/>
                <w:szCs w:val="18"/>
                <w:u w:val="single"/>
                <w:lang w:val="fr-FR"/>
              </w:rPr>
            </w:pPr>
            <w:proofErr w:type="spellStart"/>
            <w:r w:rsidRPr="00A11039">
              <w:rPr>
                <w:rFonts w:ascii="Times New Roman" w:hAnsi="Times New Roman"/>
                <w:color w:val="000000" w:themeColor="text1"/>
                <w:sz w:val="18"/>
                <w:szCs w:val="18"/>
                <w:u w:val="single"/>
                <w:lang w:val="fr-FR"/>
              </w:rPr>
              <w:t>Chukwuemeka</w:t>
            </w:r>
            <w:proofErr w:type="spellEnd"/>
            <w:r w:rsidRPr="00A11039">
              <w:rPr>
                <w:rFonts w:ascii="Times New Roman" w:hAnsi="Times New Roman"/>
                <w:color w:val="000000" w:themeColor="text1"/>
                <w:sz w:val="18"/>
                <w:szCs w:val="18"/>
                <w:u w:val="single"/>
                <w:lang w:val="fr-FR"/>
              </w:rPr>
              <w:t> OKAFOR</w:t>
            </w:r>
          </w:p>
        </w:tc>
        <w:tc>
          <w:tcPr>
            <w:tcW w:w="3287" w:type="dxa"/>
            <w:shd w:val="clear" w:color="auto" w:fill="FFFFFF" w:themeFill="background1"/>
          </w:tcPr>
          <w:p w14:paraId="089C8BB0" w14:textId="77777777" w:rsidR="008D01FF" w:rsidRPr="00A11039" w:rsidRDefault="008D01FF" w:rsidP="008D01FF">
            <w:pPr>
              <w:rPr>
                <w:b/>
                <w:color w:val="000000" w:themeColor="text1"/>
                <w:sz w:val="18"/>
                <w:szCs w:val="18"/>
                <w:lang w:val="fr-FR"/>
              </w:rPr>
            </w:pPr>
            <w:r w:rsidRPr="00A11039">
              <w:rPr>
                <w:color w:val="000000" w:themeColor="text1"/>
                <w:sz w:val="18"/>
                <w:szCs w:val="18"/>
                <w:lang w:val="fr-FR"/>
              </w:rPr>
              <w:t>emyokafor@yahoo.com</w:t>
            </w:r>
          </w:p>
        </w:tc>
      </w:tr>
      <w:tr w:rsidR="008D01FF" w:rsidRPr="00DF552E" w14:paraId="636E1DC5" w14:textId="77777777" w:rsidTr="008D01FF">
        <w:tblPrEx>
          <w:tblLook w:val="04A0" w:firstRow="1" w:lastRow="0" w:firstColumn="1" w:lastColumn="0" w:noHBand="0" w:noVBand="1"/>
        </w:tblPrEx>
        <w:trPr>
          <w:cantSplit/>
          <w:trHeight w:val="258"/>
          <w:tblHeader/>
          <w:jc w:val="center"/>
        </w:trPr>
        <w:tc>
          <w:tcPr>
            <w:tcW w:w="442" w:type="dxa"/>
            <w:shd w:val="clear" w:color="auto" w:fill="FFFFFF" w:themeFill="background1"/>
          </w:tcPr>
          <w:p w14:paraId="519727EF"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2EE3E972"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Poland</w:t>
            </w:r>
            <w:proofErr w:type="spellEnd"/>
            <w:r w:rsidRPr="00A11039">
              <w:rPr>
                <w:b/>
                <w:color w:val="000000" w:themeColor="text1"/>
                <w:sz w:val="18"/>
                <w:szCs w:val="18"/>
                <w:lang w:val="fr-FR"/>
              </w:rPr>
              <w:t xml:space="preserve"> - </w:t>
            </w:r>
            <w:r w:rsidRPr="00A11039">
              <w:rPr>
                <w:b/>
                <w:i/>
                <w:color w:val="000000" w:themeColor="text1"/>
                <w:sz w:val="18"/>
                <w:szCs w:val="18"/>
                <w:lang w:val="fr-FR"/>
              </w:rPr>
              <w:t>Pologne</w:t>
            </w:r>
          </w:p>
        </w:tc>
        <w:tc>
          <w:tcPr>
            <w:tcW w:w="2107" w:type="dxa"/>
            <w:shd w:val="clear" w:color="auto" w:fill="FFFFFF" w:themeFill="background1"/>
          </w:tcPr>
          <w:p w14:paraId="787F8A49"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4FE9047C" w14:textId="77777777" w:rsidR="008D01FF" w:rsidRPr="00A11039" w:rsidRDefault="008D01FF" w:rsidP="008D01FF">
            <w:pPr>
              <w:pStyle w:val="Heading2"/>
              <w:jc w:val="left"/>
              <w:rPr>
                <w:rFonts w:ascii="Times New Roman" w:hAnsi="Times New Roman"/>
                <w:color w:val="000000" w:themeColor="text1"/>
                <w:sz w:val="18"/>
                <w:szCs w:val="18"/>
                <w:lang w:val="fr-FR"/>
              </w:rPr>
            </w:pPr>
            <w:proofErr w:type="spellStart"/>
            <w:r w:rsidRPr="00A11039">
              <w:rPr>
                <w:rFonts w:ascii="Times New Roman" w:hAnsi="Times New Roman"/>
                <w:color w:val="000000" w:themeColor="text1"/>
                <w:sz w:val="18"/>
                <w:szCs w:val="18"/>
                <w:lang w:val="fr-FR"/>
              </w:rPr>
              <w:t>Henryk</w:t>
            </w:r>
            <w:proofErr w:type="spellEnd"/>
            <w:r w:rsidRPr="00A11039">
              <w:rPr>
                <w:rFonts w:ascii="Times New Roman" w:hAnsi="Times New Roman"/>
                <w:color w:val="000000" w:themeColor="text1"/>
                <w:sz w:val="18"/>
                <w:szCs w:val="18"/>
                <w:lang w:val="fr-FR"/>
              </w:rPr>
              <w:t xml:space="preserve"> NITNER</w:t>
            </w:r>
          </w:p>
        </w:tc>
        <w:tc>
          <w:tcPr>
            <w:tcW w:w="3287" w:type="dxa"/>
            <w:shd w:val="clear" w:color="auto" w:fill="FFFFFF" w:themeFill="background1"/>
          </w:tcPr>
          <w:p w14:paraId="395DED87"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h.nitner@ron.mil.pl</w:t>
            </w:r>
          </w:p>
        </w:tc>
      </w:tr>
      <w:tr w:rsidR="008D01FF" w:rsidRPr="00A11039" w14:paraId="76D9C22E" w14:textId="77777777" w:rsidTr="008D01FF">
        <w:tblPrEx>
          <w:tblLook w:val="04A0" w:firstRow="1" w:lastRow="0" w:firstColumn="1" w:lastColumn="0" w:noHBand="0" w:noVBand="1"/>
        </w:tblPrEx>
        <w:trPr>
          <w:cantSplit/>
          <w:trHeight w:val="322"/>
          <w:tblHeader/>
          <w:jc w:val="center"/>
        </w:trPr>
        <w:tc>
          <w:tcPr>
            <w:tcW w:w="442" w:type="dxa"/>
            <w:shd w:val="clear" w:color="auto" w:fill="FFFFFF" w:themeFill="background1"/>
          </w:tcPr>
          <w:p w14:paraId="12790495"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47B17ED4"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Portugal</w:t>
            </w:r>
          </w:p>
        </w:tc>
        <w:tc>
          <w:tcPr>
            <w:tcW w:w="2107" w:type="dxa"/>
            <w:shd w:val="clear" w:color="auto" w:fill="FFFFFF" w:themeFill="background1"/>
          </w:tcPr>
          <w:p w14:paraId="7F5B556A"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6DE8D1DE" w14:textId="77777777" w:rsidR="008D01FF" w:rsidRPr="00A11039" w:rsidRDefault="008D01FF" w:rsidP="008D01FF">
            <w:pPr>
              <w:pStyle w:val="Heading2"/>
              <w:jc w:val="left"/>
              <w:rPr>
                <w:rFonts w:ascii="Times New Roman" w:hAnsi="Times New Roman"/>
                <w:color w:val="000000" w:themeColor="text1"/>
                <w:sz w:val="18"/>
                <w:szCs w:val="18"/>
                <w:u w:val="single"/>
                <w:lang w:val="fr-FR"/>
              </w:rPr>
            </w:pPr>
            <w:r w:rsidRPr="00A11039">
              <w:rPr>
                <w:rFonts w:ascii="Times New Roman" w:hAnsi="Times New Roman"/>
                <w:color w:val="000000" w:themeColor="text1"/>
                <w:sz w:val="18"/>
                <w:szCs w:val="18"/>
                <w:u w:val="single"/>
                <w:lang w:val="fr-FR"/>
              </w:rPr>
              <w:t>João MARREIROS</w:t>
            </w:r>
          </w:p>
        </w:tc>
        <w:tc>
          <w:tcPr>
            <w:tcW w:w="3287" w:type="dxa"/>
            <w:shd w:val="clear" w:color="auto" w:fill="FFFFFF" w:themeFill="background1"/>
          </w:tcPr>
          <w:p w14:paraId="17C83659"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ramalho.marreiros@hidrografico.pt</w:t>
            </w:r>
          </w:p>
        </w:tc>
      </w:tr>
      <w:tr w:rsidR="008D01FF" w:rsidRPr="00A11039" w14:paraId="0BC18092"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1AFB545A"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36DFBB11"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Qatar</w:t>
            </w:r>
          </w:p>
        </w:tc>
        <w:tc>
          <w:tcPr>
            <w:tcW w:w="2107" w:type="dxa"/>
            <w:shd w:val="clear" w:color="auto" w:fill="FFFFFF" w:themeFill="background1"/>
          </w:tcPr>
          <w:p w14:paraId="401841C2"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7D9F8D5C" w14:textId="77777777" w:rsidR="008D01FF" w:rsidRPr="00A11039" w:rsidRDefault="008D01FF" w:rsidP="008D01FF">
            <w:pPr>
              <w:pStyle w:val="Heading2"/>
              <w:jc w:val="left"/>
              <w:rPr>
                <w:rFonts w:ascii="Times New Roman" w:hAnsi="Times New Roman"/>
                <w:color w:val="000000" w:themeColor="text1"/>
                <w:sz w:val="18"/>
                <w:szCs w:val="18"/>
                <w:lang w:val="fr-FR"/>
              </w:rPr>
            </w:pPr>
            <w:proofErr w:type="spellStart"/>
            <w:r w:rsidRPr="00A11039">
              <w:rPr>
                <w:rFonts w:ascii="Times New Roman" w:hAnsi="Times New Roman"/>
                <w:color w:val="000000" w:themeColor="text1"/>
                <w:sz w:val="18"/>
                <w:szCs w:val="18"/>
                <w:lang w:val="fr-FR"/>
              </w:rPr>
              <w:t>Vladan</w:t>
            </w:r>
            <w:proofErr w:type="spellEnd"/>
            <w:r w:rsidRPr="00A11039">
              <w:rPr>
                <w:rFonts w:ascii="Times New Roman" w:hAnsi="Times New Roman"/>
                <w:color w:val="000000" w:themeColor="text1"/>
                <w:sz w:val="18"/>
                <w:szCs w:val="18"/>
                <w:lang w:val="fr-FR"/>
              </w:rPr>
              <w:t xml:space="preserve"> JANKOVIC</w:t>
            </w:r>
          </w:p>
        </w:tc>
        <w:tc>
          <w:tcPr>
            <w:tcW w:w="3287" w:type="dxa"/>
            <w:shd w:val="clear" w:color="auto" w:fill="FFFFFF" w:themeFill="background1"/>
          </w:tcPr>
          <w:p w14:paraId="6CFEF31D"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vjankovic@mme.gov.qa</w:t>
            </w:r>
          </w:p>
        </w:tc>
      </w:tr>
      <w:tr w:rsidR="008D01FF" w:rsidRPr="00A11039" w14:paraId="30634EA0" w14:textId="77777777" w:rsidTr="008D01FF">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196E1D36" w14:textId="77777777" w:rsidR="008D01FF" w:rsidRPr="00A11039" w:rsidRDefault="008D01FF" w:rsidP="00412D3A">
            <w:pPr>
              <w:jc w:val="center"/>
              <w:rPr>
                <w:lang w:val="fr-FR"/>
              </w:rPr>
            </w:pPr>
            <w:r w:rsidRPr="00A11039">
              <w:rPr>
                <w:b/>
                <w:sz w:val="18"/>
                <w:szCs w:val="18"/>
                <w:lang w:val="fr-FR"/>
              </w:rPr>
              <w:t>Observer</w:t>
            </w:r>
          </w:p>
        </w:tc>
      </w:tr>
      <w:tr w:rsidR="008D01FF" w:rsidRPr="00DF552E" w14:paraId="3FAD5D34"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6CCC17D4"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6CBB19B2"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Seabed</w:t>
            </w:r>
            <w:proofErr w:type="spellEnd"/>
            <w:r w:rsidRPr="00A11039">
              <w:rPr>
                <w:b/>
                <w:color w:val="000000" w:themeColor="text1"/>
                <w:sz w:val="18"/>
                <w:szCs w:val="18"/>
                <w:lang w:val="fr-FR"/>
              </w:rPr>
              <w:t xml:space="preserve"> 2030</w:t>
            </w:r>
          </w:p>
        </w:tc>
        <w:tc>
          <w:tcPr>
            <w:tcW w:w="2107" w:type="dxa"/>
            <w:shd w:val="clear" w:color="auto" w:fill="FFFFFF" w:themeFill="background1"/>
          </w:tcPr>
          <w:p w14:paraId="60D5C144"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Acting </w:t>
            </w:r>
            <w:proofErr w:type="spellStart"/>
            <w:r w:rsidRPr="00A11039">
              <w:rPr>
                <w:b/>
                <w:color w:val="000000" w:themeColor="text1"/>
                <w:sz w:val="18"/>
                <w:szCs w:val="18"/>
                <w:lang w:val="fr-FR"/>
              </w:rPr>
              <w:t>Director</w:t>
            </w:r>
            <w:proofErr w:type="spellEnd"/>
          </w:p>
        </w:tc>
        <w:tc>
          <w:tcPr>
            <w:tcW w:w="3292" w:type="dxa"/>
            <w:shd w:val="clear" w:color="auto" w:fill="FFFFFF" w:themeFill="background1"/>
          </w:tcPr>
          <w:p w14:paraId="0364346F"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Graham ALLEN</w:t>
            </w:r>
          </w:p>
        </w:tc>
        <w:tc>
          <w:tcPr>
            <w:tcW w:w="3287" w:type="dxa"/>
            <w:shd w:val="clear" w:color="auto" w:fill="FFFFFF" w:themeFill="background1"/>
          </w:tcPr>
          <w:p w14:paraId="363C3AED" w14:textId="77777777" w:rsidR="008D01FF" w:rsidRPr="00A11039" w:rsidRDefault="008D01FF" w:rsidP="008D01FF">
            <w:pPr>
              <w:rPr>
                <w:lang w:val="fr-FR"/>
              </w:rPr>
            </w:pPr>
            <w:r w:rsidRPr="00A11039">
              <w:rPr>
                <w:color w:val="000000" w:themeColor="text1"/>
                <w:sz w:val="18"/>
                <w:szCs w:val="18"/>
                <w:lang w:val="fr-FR"/>
              </w:rPr>
              <w:t>graham.allen@noc.ac.uk</w:t>
            </w:r>
          </w:p>
        </w:tc>
      </w:tr>
      <w:tr w:rsidR="008D01FF" w:rsidRPr="00A11039" w14:paraId="63F237A5" w14:textId="77777777" w:rsidTr="008D01FF">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78DD7C30" w14:textId="77777777" w:rsidR="008D01FF" w:rsidRPr="00A11039" w:rsidRDefault="008D01FF" w:rsidP="00412D3A">
            <w:pPr>
              <w:jc w:val="center"/>
              <w:rPr>
                <w:lang w:val="fr-FR"/>
              </w:rPr>
            </w:pPr>
            <w:r w:rsidRPr="00A11039">
              <w:rPr>
                <w:b/>
                <w:sz w:val="18"/>
                <w:szCs w:val="18"/>
                <w:lang w:val="fr-FR"/>
              </w:rPr>
              <w:t xml:space="preserve">IHO </w:t>
            </w:r>
            <w:proofErr w:type="spellStart"/>
            <w:r w:rsidRPr="00A11039">
              <w:rPr>
                <w:b/>
                <w:sz w:val="18"/>
                <w:szCs w:val="18"/>
                <w:lang w:val="fr-FR"/>
              </w:rPr>
              <w:t>Secretariat</w:t>
            </w:r>
            <w:proofErr w:type="spellEnd"/>
          </w:p>
        </w:tc>
      </w:tr>
      <w:tr w:rsidR="008D01FF" w:rsidRPr="00A11039" w14:paraId="48AE83D0" w14:textId="77777777" w:rsidTr="008D01FF">
        <w:tblPrEx>
          <w:tblLook w:val="04A0" w:firstRow="1" w:lastRow="0" w:firstColumn="1" w:lastColumn="0" w:noHBand="0" w:noVBand="1"/>
        </w:tblPrEx>
        <w:trPr>
          <w:cantSplit/>
          <w:trHeight w:val="253"/>
          <w:tblHeader/>
          <w:jc w:val="center"/>
        </w:trPr>
        <w:tc>
          <w:tcPr>
            <w:tcW w:w="442" w:type="dxa"/>
            <w:shd w:val="clear" w:color="auto" w:fill="FFFFFF" w:themeFill="background1"/>
          </w:tcPr>
          <w:p w14:paraId="5E4D98AB"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61E6CF41"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Secretary</w:t>
            </w:r>
            <w:proofErr w:type="spellEnd"/>
            <w:r w:rsidRPr="00A11039">
              <w:rPr>
                <w:b/>
                <w:color w:val="000000" w:themeColor="text1"/>
                <w:sz w:val="18"/>
                <w:szCs w:val="18"/>
                <w:lang w:val="fr-FR"/>
              </w:rPr>
              <w:t>-General</w:t>
            </w:r>
          </w:p>
        </w:tc>
        <w:tc>
          <w:tcPr>
            <w:tcW w:w="2107" w:type="dxa"/>
            <w:shd w:val="clear" w:color="auto" w:fill="FFFFFF" w:themeFill="background1"/>
          </w:tcPr>
          <w:p w14:paraId="6EA9E978"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Council </w:t>
            </w:r>
            <w:proofErr w:type="spellStart"/>
            <w:r w:rsidRPr="00A11039">
              <w:rPr>
                <w:b/>
                <w:color w:val="000000" w:themeColor="text1"/>
                <w:sz w:val="18"/>
                <w:szCs w:val="18"/>
                <w:lang w:val="fr-FR"/>
              </w:rPr>
              <w:t>Secretary</w:t>
            </w:r>
            <w:proofErr w:type="spellEnd"/>
          </w:p>
        </w:tc>
        <w:tc>
          <w:tcPr>
            <w:tcW w:w="3292" w:type="dxa"/>
            <w:shd w:val="clear" w:color="auto" w:fill="FFFFFF" w:themeFill="background1"/>
          </w:tcPr>
          <w:p w14:paraId="076EA046" w14:textId="77777777" w:rsidR="008D01FF" w:rsidRPr="00A11039" w:rsidRDefault="008D01FF" w:rsidP="008D01FF">
            <w:pPr>
              <w:rPr>
                <w:b/>
                <w:color w:val="000000" w:themeColor="text1"/>
                <w:sz w:val="18"/>
                <w:szCs w:val="18"/>
                <w:u w:val="single"/>
                <w:lang w:val="fr-FR"/>
              </w:rPr>
            </w:pPr>
            <w:r w:rsidRPr="00A11039">
              <w:rPr>
                <w:b/>
                <w:color w:val="000000" w:themeColor="text1"/>
                <w:sz w:val="18"/>
                <w:szCs w:val="18"/>
                <w:u w:val="single"/>
                <w:lang w:val="fr-FR"/>
              </w:rPr>
              <w:t>Mathias JONAS</w:t>
            </w:r>
          </w:p>
        </w:tc>
        <w:tc>
          <w:tcPr>
            <w:tcW w:w="3287" w:type="dxa"/>
            <w:shd w:val="clear" w:color="auto" w:fill="FFFFFF" w:themeFill="background1"/>
          </w:tcPr>
          <w:p w14:paraId="3A0764B0"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mathias.jonas@iho.int</w:t>
            </w:r>
          </w:p>
        </w:tc>
      </w:tr>
      <w:tr w:rsidR="008D01FF" w:rsidRPr="00A11039" w14:paraId="62ABBC22"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6A038E2A"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2571C5AA"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Director</w:t>
            </w:r>
            <w:proofErr w:type="spellEnd"/>
          </w:p>
        </w:tc>
        <w:tc>
          <w:tcPr>
            <w:tcW w:w="2107" w:type="dxa"/>
            <w:shd w:val="clear" w:color="auto" w:fill="FFFFFF" w:themeFill="background1"/>
          </w:tcPr>
          <w:p w14:paraId="18B8CD86"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04B13B17"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Abri KAMPFER</w:t>
            </w:r>
          </w:p>
        </w:tc>
        <w:tc>
          <w:tcPr>
            <w:tcW w:w="3287" w:type="dxa"/>
            <w:shd w:val="clear" w:color="auto" w:fill="FFFFFF" w:themeFill="background1"/>
          </w:tcPr>
          <w:p w14:paraId="1E3497AE"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abri.kampfer@iho.int</w:t>
            </w:r>
          </w:p>
        </w:tc>
      </w:tr>
      <w:tr w:rsidR="008D01FF" w:rsidRPr="00A11039" w14:paraId="409A6970"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715D60F4"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265D7378" w14:textId="77777777" w:rsidR="008D01FF" w:rsidRPr="00A11039" w:rsidRDefault="008D01FF" w:rsidP="008D01FF">
            <w:pPr>
              <w:rPr>
                <w:b/>
                <w:color w:val="000000" w:themeColor="text1"/>
                <w:sz w:val="18"/>
                <w:szCs w:val="18"/>
                <w:lang w:val="fr-FR"/>
              </w:rPr>
            </w:pPr>
            <w:proofErr w:type="spellStart"/>
            <w:r w:rsidRPr="00A11039">
              <w:rPr>
                <w:b/>
                <w:color w:val="000000" w:themeColor="text1"/>
                <w:sz w:val="18"/>
                <w:szCs w:val="18"/>
                <w:lang w:val="fr-FR"/>
              </w:rPr>
              <w:t>Director</w:t>
            </w:r>
            <w:proofErr w:type="spellEnd"/>
          </w:p>
        </w:tc>
        <w:tc>
          <w:tcPr>
            <w:tcW w:w="2107" w:type="dxa"/>
            <w:shd w:val="clear" w:color="auto" w:fill="FFFFFF" w:themeFill="background1"/>
          </w:tcPr>
          <w:p w14:paraId="6A237BC3"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6E4FD861"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Mustafa IPTES</w:t>
            </w:r>
          </w:p>
        </w:tc>
        <w:tc>
          <w:tcPr>
            <w:tcW w:w="3287" w:type="dxa"/>
            <w:shd w:val="clear" w:color="auto" w:fill="FFFFFF" w:themeFill="background1"/>
          </w:tcPr>
          <w:p w14:paraId="082CFAB3"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mustafa.iptes@iho.int</w:t>
            </w:r>
          </w:p>
        </w:tc>
      </w:tr>
      <w:tr w:rsidR="008D01FF" w:rsidRPr="00A11039" w14:paraId="55716FF4"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7ECBC14E"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69C3C272"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 xml:space="preserve">Assistant </w:t>
            </w:r>
            <w:proofErr w:type="spellStart"/>
            <w:r w:rsidRPr="00A11039">
              <w:rPr>
                <w:b/>
                <w:color w:val="000000" w:themeColor="text1"/>
                <w:sz w:val="18"/>
                <w:szCs w:val="18"/>
                <w:lang w:val="fr-FR"/>
              </w:rPr>
              <w:t>Director</w:t>
            </w:r>
            <w:proofErr w:type="spellEnd"/>
          </w:p>
        </w:tc>
        <w:tc>
          <w:tcPr>
            <w:tcW w:w="2107" w:type="dxa"/>
            <w:shd w:val="clear" w:color="auto" w:fill="FFFFFF" w:themeFill="background1"/>
          </w:tcPr>
          <w:p w14:paraId="16078C06"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Council Assistant Sec.</w:t>
            </w:r>
          </w:p>
        </w:tc>
        <w:tc>
          <w:tcPr>
            <w:tcW w:w="3292" w:type="dxa"/>
            <w:shd w:val="clear" w:color="auto" w:fill="FFFFFF" w:themeFill="background1"/>
          </w:tcPr>
          <w:p w14:paraId="3A937847"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Yves GUILLAM</w:t>
            </w:r>
          </w:p>
        </w:tc>
        <w:tc>
          <w:tcPr>
            <w:tcW w:w="3287" w:type="dxa"/>
            <w:shd w:val="clear" w:color="auto" w:fill="FFFFFF" w:themeFill="background1"/>
          </w:tcPr>
          <w:p w14:paraId="467A1B2D"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yves.guillam@iho.int</w:t>
            </w:r>
          </w:p>
        </w:tc>
      </w:tr>
      <w:tr w:rsidR="008D01FF" w:rsidRPr="00A11039" w14:paraId="3907F84D" w14:textId="77777777" w:rsidTr="008D01FF">
        <w:tblPrEx>
          <w:tblLook w:val="04A0" w:firstRow="1" w:lastRow="0" w:firstColumn="1" w:lastColumn="0" w:noHBand="0" w:noVBand="1"/>
        </w:tblPrEx>
        <w:trPr>
          <w:cantSplit/>
          <w:trHeight w:val="283"/>
          <w:tblHeader/>
          <w:jc w:val="center"/>
        </w:trPr>
        <w:tc>
          <w:tcPr>
            <w:tcW w:w="442" w:type="dxa"/>
            <w:shd w:val="clear" w:color="auto" w:fill="FFFFFF" w:themeFill="background1"/>
          </w:tcPr>
          <w:p w14:paraId="7BE0BEFA" w14:textId="77777777" w:rsidR="008D01FF" w:rsidRPr="00A11039" w:rsidRDefault="008D01FF" w:rsidP="008D01FF">
            <w:pPr>
              <w:rPr>
                <w:b/>
                <w:color w:val="000000" w:themeColor="text1"/>
                <w:sz w:val="18"/>
                <w:szCs w:val="18"/>
                <w:lang w:val="fr-FR"/>
              </w:rPr>
            </w:pPr>
          </w:p>
        </w:tc>
        <w:tc>
          <w:tcPr>
            <w:tcW w:w="2066" w:type="dxa"/>
            <w:shd w:val="clear" w:color="auto" w:fill="FFFFFF" w:themeFill="background1"/>
          </w:tcPr>
          <w:p w14:paraId="780B66C4" w14:textId="77777777" w:rsidR="008D01FF" w:rsidRPr="00A11039" w:rsidRDefault="008D01FF" w:rsidP="008D01FF">
            <w:pPr>
              <w:rPr>
                <w:b/>
                <w:color w:val="000000" w:themeColor="text1"/>
                <w:sz w:val="18"/>
                <w:szCs w:val="18"/>
                <w:lang w:val="fr-FR"/>
              </w:rPr>
            </w:pPr>
            <w:r w:rsidRPr="00A11039">
              <w:rPr>
                <w:b/>
                <w:color w:val="000000" w:themeColor="text1"/>
                <w:sz w:val="18"/>
                <w:szCs w:val="18"/>
                <w:lang w:val="fr-FR"/>
              </w:rPr>
              <w:t>Staff</w:t>
            </w:r>
          </w:p>
        </w:tc>
        <w:tc>
          <w:tcPr>
            <w:tcW w:w="2107" w:type="dxa"/>
            <w:shd w:val="clear" w:color="auto" w:fill="FFFFFF" w:themeFill="background1"/>
          </w:tcPr>
          <w:p w14:paraId="68726769" w14:textId="77777777" w:rsidR="008D01FF" w:rsidRPr="00A11039" w:rsidRDefault="008D01FF" w:rsidP="008D01FF">
            <w:pPr>
              <w:rPr>
                <w:b/>
                <w:color w:val="000000" w:themeColor="text1"/>
                <w:sz w:val="18"/>
                <w:szCs w:val="18"/>
                <w:lang w:val="fr-FR"/>
              </w:rPr>
            </w:pPr>
          </w:p>
        </w:tc>
        <w:tc>
          <w:tcPr>
            <w:tcW w:w="3292" w:type="dxa"/>
            <w:shd w:val="clear" w:color="auto" w:fill="FFFFFF" w:themeFill="background1"/>
          </w:tcPr>
          <w:p w14:paraId="07F60AE1" w14:textId="77777777" w:rsidR="008D01FF" w:rsidRPr="00A11039" w:rsidRDefault="008D01FF" w:rsidP="008D01FF">
            <w:pPr>
              <w:pStyle w:val="Heading2"/>
              <w:jc w:val="left"/>
              <w:rPr>
                <w:rFonts w:ascii="Times New Roman" w:hAnsi="Times New Roman"/>
                <w:color w:val="000000" w:themeColor="text1"/>
                <w:sz w:val="18"/>
                <w:szCs w:val="18"/>
                <w:lang w:val="fr-FR"/>
              </w:rPr>
            </w:pPr>
            <w:r w:rsidRPr="00A11039">
              <w:rPr>
                <w:rFonts w:ascii="Times New Roman" w:hAnsi="Times New Roman"/>
                <w:color w:val="000000" w:themeColor="text1"/>
                <w:sz w:val="18"/>
                <w:szCs w:val="18"/>
                <w:lang w:val="fr-FR"/>
              </w:rPr>
              <w:t>Caroline FONTANILI</w:t>
            </w:r>
          </w:p>
        </w:tc>
        <w:tc>
          <w:tcPr>
            <w:tcW w:w="3287" w:type="dxa"/>
            <w:shd w:val="clear" w:color="auto" w:fill="FFFFFF" w:themeFill="background1"/>
          </w:tcPr>
          <w:p w14:paraId="050C0427" w14:textId="77777777" w:rsidR="008D01FF" w:rsidRPr="00A11039" w:rsidRDefault="008D01FF" w:rsidP="008D01FF">
            <w:pPr>
              <w:rPr>
                <w:color w:val="000000" w:themeColor="text1"/>
                <w:sz w:val="18"/>
                <w:szCs w:val="18"/>
                <w:lang w:val="fr-FR"/>
              </w:rPr>
            </w:pPr>
            <w:r w:rsidRPr="00A11039">
              <w:rPr>
                <w:color w:val="000000" w:themeColor="text1"/>
                <w:sz w:val="18"/>
                <w:szCs w:val="18"/>
                <w:lang w:val="fr-FR"/>
              </w:rPr>
              <w:t>caroline.fontanili@iho.int</w:t>
            </w:r>
          </w:p>
        </w:tc>
      </w:tr>
    </w:tbl>
    <w:p w14:paraId="01CD7B4B" w14:textId="77777777" w:rsidR="00502372" w:rsidRPr="00A11039" w:rsidRDefault="00502372" w:rsidP="00BB2FA2">
      <w:pPr>
        <w:spacing w:line="276" w:lineRule="auto"/>
        <w:jc w:val="both"/>
        <w:rPr>
          <w:lang w:val="fr-FR"/>
        </w:rPr>
      </w:pPr>
    </w:p>
    <w:p w14:paraId="42FF8D24" w14:textId="77777777" w:rsidR="00502372" w:rsidRPr="00A11039" w:rsidRDefault="00502372" w:rsidP="00502372">
      <w:pPr>
        <w:rPr>
          <w:lang w:val="fr-FR"/>
        </w:rPr>
        <w:sectPr w:rsidR="00502372" w:rsidRPr="00A11039" w:rsidSect="00502372">
          <w:footerReference w:type="default" r:id="rId41"/>
          <w:pgSz w:w="11907" w:h="16840" w:code="9"/>
          <w:pgMar w:top="1227" w:right="1134" w:bottom="1134" w:left="1134" w:header="720" w:footer="387" w:gutter="0"/>
          <w:cols w:space="720"/>
          <w:noEndnote/>
        </w:sectPr>
      </w:pPr>
    </w:p>
    <w:p w14:paraId="60D66DF4" w14:textId="77777777" w:rsidR="00297CFD" w:rsidRPr="00A11039" w:rsidRDefault="00297CFD" w:rsidP="00BB2FA2">
      <w:pPr>
        <w:spacing w:line="276" w:lineRule="auto"/>
        <w:jc w:val="both"/>
        <w:rPr>
          <w:lang w:val="fr-FR"/>
        </w:rPr>
      </w:pPr>
    </w:p>
    <w:p w14:paraId="7CA25C12" w14:textId="77777777" w:rsidR="00193AB4" w:rsidRPr="00A11039" w:rsidRDefault="00193AB4" w:rsidP="00193AB4">
      <w:pPr>
        <w:spacing w:after="120"/>
        <w:jc w:val="center"/>
        <w:rPr>
          <w:b/>
          <w:caps/>
          <w:lang w:val="fr-FR" w:eastAsia="ko-KR"/>
        </w:rPr>
      </w:pPr>
      <w:bookmarkStart w:id="2" w:name="C2_AnnexB"/>
      <w:bookmarkStart w:id="3" w:name="OLE_LINK1"/>
      <w:bookmarkEnd w:id="2"/>
      <w:r w:rsidRPr="00A11039">
        <w:rPr>
          <w:b/>
          <w:caps/>
          <w:lang w:val="fr-FR" w:eastAsia="ko-KR"/>
        </w:rPr>
        <w:t>2</w:t>
      </w:r>
      <w:r w:rsidRPr="00A11039">
        <w:rPr>
          <w:b/>
          <w:caps/>
          <w:vertAlign w:val="superscript"/>
          <w:lang w:val="fr-FR" w:eastAsia="ko-KR"/>
        </w:rPr>
        <w:t>ème</w:t>
      </w:r>
      <w:r w:rsidRPr="00A11039">
        <w:rPr>
          <w:b/>
          <w:caps/>
          <w:lang w:val="fr-FR" w:eastAsia="ko-KR"/>
        </w:rPr>
        <w:t xml:space="preserve"> reunion du conseil de l’ohi</w:t>
      </w:r>
    </w:p>
    <w:p w14:paraId="7BB31F56" w14:textId="77777777" w:rsidR="00193AB4" w:rsidRPr="00A11039" w:rsidRDefault="00193AB4" w:rsidP="00193AB4">
      <w:pPr>
        <w:keepNext/>
        <w:jc w:val="center"/>
        <w:outlineLvl w:val="1"/>
        <w:rPr>
          <w:b/>
          <w:u w:val="single"/>
          <w:lang w:val="fr-FR" w:eastAsia="ko-KR"/>
        </w:rPr>
      </w:pPr>
      <w:r w:rsidRPr="00A11039">
        <w:rPr>
          <w:b/>
          <w:bCs/>
          <w:lang w:val="fr-FR" w:eastAsia="ko-KR"/>
        </w:rPr>
        <w:t>Londres, Royaume-Uni, 9</w:t>
      </w:r>
      <w:r w:rsidRPr="00A11039">
        <w:rPr>
          <w:rFonts w:eastAsia="SimSun"/>
          <w:b/>
          <w:bCs/>
          <w:lang w:val="fr-FR"/>
        </w:rPr>
        <w:t>-11 octobre 2018</w:t>
      </w:r>
    </w:p>
    <w:p w14:paraId="21C62FBD" w14:textId="77777777" w:rsidR="00193AB4" w:rsidRPr="00A11039" w:rsidRDefault="00193AB4" w:rsidP="00193AB4">
      <w:pPr>
        <w:keepNext/>
        <w:jc w:val="center"/>
        <w:outlineLvl w:val="1"/>
        <w:rPr>
          <w:rFonts w:eastAsia="SimSun"/>
          <w:b/>
          <w:u w:val="single"/>
          <w:lang w:val="fr-FR"/>
        </w:rPr>
      </w:pPr>
    </w:p>
    <w:p w14:paraId="775A2267" w14:textId="5C484EDC" w:rsidR="00777FEB" w:rsidRPr="00A11039" w:rsidRDefault="00193AB4" w:rsidP="00193AB4">
      <w:pPr>
        <w:keepNext/>
        <w:spacing w:before="120" w:after="120"/>
        <w:jc w:val="center"/>
        <w:outlineLvl w:val="1"/>
        <w:rPr>
          <w:rFonts w:eastAsia="Times New Roman"/>
          <w:b/>
          <w:bCs/>
          <w:sz w:val="22"/>
          <w:szCs w:val="22"/>
          <w:lang w:val="fr-FR" w:eastAsia="fr-FR"/>
        </w:rPr>
      </w:pPr>
      <w:r w:rsidRPr="00A11039">
        <w:rPr>
          <w:b/>
          <w:bCs/>
          <w:lang w:val="fr-FR" w:eastAsia="ko-KR"/>
        </w:rPr>
        <w:t>ORDRE DU JOUR</w:t>
      </w:r>
      <w:r w:rsidR="00777FEB" w:rsidRPr="00A11039">
        <w:rPr>
          <w:rFonts w:eastAsia="Times New Roman"/>
          <w:b/>
          <w:bCs/>
          <w:sz w:val="22"/>
          <w:szCs w:val="22"/>
          <w:lang w:val="fr-FR" w:eastAsia="fr-FR"/>
        </w:rPr>
        <w:t xml:space="preserve"> </w:t>
      </w:r>
    </w:p>
    <w:p w14:paraId="49002AE5" w14:textId="77777777" w:rsidR="00777FEB" w:rsidRPr="00A11039" w:rsidRDefault="00777FEB" w:rsidP="00777FEB">
      <w:pPr>
        <w:spacing w:before="120" w:after="120"/>
        <w:jc w:val="both"/>
        <w:rPr>
          <w:rFonts w:eastAsia="Times New Roman"/>
          <w:sz w:val="22"/>
          <w:szCs w:val="22"/>
          <w:lang w:val="fr-FR" w:eastAsia="fr-FR"/>
        </w:rPr>
      </w:pPr>
    </w:p>
    <w:p w14:paraId="5224296F" w14:textId="77777777" w:rsidR="00193AB4" w:rsidRPr="00A11039" w:rsidRDefault="00193AB4" w:rsidP="00193AB4">
      <w:pPr>
        <w:spacing w:before="120" w:after="120"/>
        <w:jc w:val="both"/>
        <w:rPr>
          <w:rFonts w:eastAsia="Times New Roman"/>
          <w:sz w:val="22"/>
          <w:szCs w:val="22"/>
          <w:lang w:val="fr-FR" w:eastAsia="fr-FR"/>
        </w:rPr>
      </w:pPr>
      <w:r w:rsidRPr="00A11039">
        <w:rPr>
          <w:rFonts w:eastAsia="Times New Roman"/>
          <w:b/>
          <w:sz w:val="22"/>
          <w:szCs w:val="22"/>
          <w:lang w:val="fr-FR" w:eastAsia="fr-FR"/>
        </w:rPr>
        <w:t>Référence :</w:t>
      </w:r>
      <w:r w:rsidRPr="00A11039">
        <w:rPr>
          <w:rFonts w:eastAsia="Times New Roman"/>
          <w:b/>
          <w:sz w:val="22"/>
          <w:szCs w:val="22"/>
          <w:lang w:val="fr-FR" w:eastAsia="fr-FR"/>
        </w:rPr>
        <w:tab/>
      </w:r>
      <w:r w:rsidRPr="00A11039">
        <w:rPr>
          <w:rFonts w:eastAsia="Times New Roman"/>
          <w:sz w:val="22"/>
          <w:szCs w:val="22"/>
          <w:lang w:val="fr-FR" w:eastAsia="fr-FR"/>
        </w:rPr>
        <w:t>Règle 8 des Règles de procédure du Conseil</w:t>
      </w:r>
    </w:p>
    <w:p w14:paraId="416DC0D0" w14:textId="77777777" w:rsidR="00777FEB" w:rsidRPr="00A11039" w:rsidRDefault="00777FEB" w:rsidP="00777FEB">
      <w:pPr>
        <w:spacing w:before="120" w:after="120"/>
        <w:jc w:val="both"/>
        <w:rPr>
          <w:rFonts w:eastAsia="Times New Roman"/>
          <w:sz w:val="22"/>
          <w:szCs w:val="22"/>
          <w:lang w:val="fr-FR" w:eastAsia="fr-FR"/>
        </w:rPr>
      </w:pPr>
    </w:p>
    <w:p w14:paraId="2A8AB8E4" w14:textId="49F084FD" w:rsidR="00777FEB" w:rsidRPr="00A11039" w:rsidRDefault="00777FEB" w:rsidP="00777FEB">
      <w:pPr>
        <w:widowControl w:val="0"/>
        <w:numPr>
          <w:ilvl w:val="0"/>
          <w:numId w:val="13"/>
        </w:numPr>
        <w:autoSpaceDE w:val="0"/>
        <w:autoSpaceDN w:val="0"/>
        <w:spacing w:before="12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O</w:t>
      </w:r>
      <w:r w:rsidR="00193AB4" w:rsidRPr="00A11039">
        <w:rPr>
          <w:rFonts w:eastAsia="Calibri"/>
          <w:b/>
          <w:caps/>
          <w:sz w:val="22"/>
          <w:szCs w:val="22"/>
          <w:lang w:val="fr-FR" w:eastAsia="fr-FR"/>
        </w:rPr>
        <w:t>UVERTURE</w:t>
      </w:r>
    </w:p>
    <w:p w14:paraId="26E3C7B0" w14:textId="2B1DE68B" w:rsidR="00777FEB" w:rsidRPr="00A11039" w:rsidRDefault="00193AB4"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Allocutions d’ouverture et </w:t>
      </w:r>
      <w:r w:rsidR="00777FEB" w:rsidRPr="00A11039">
        <w:rPr>
          <w:rFonts w:eastAsia="Calibri"/>
          <w:sz w:val="22"/>
          <w:szCs w:val="22"/>
          <w:lang w:val="fr-FR" w:eastAsia="fr-FR"/>
        </w:rPr>
        <w:t>introductions</w:t>
      </w:r>
    </w:p>
    <w:p w14:paraId="0B708202" w14:textId="78BDB080"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Adoption </w:t>
      </w:r>
      <w:r w:rsidR="00541321" w:rsidRPr="00A11039">
        <w:rPr>
          <w:rFonts w:eastAsia="Calibri"/>
          <w:sz w:val="22"/>
          <w:szCs w:val="22"/>
          <w:lang w:val="fr-FR" w:eastAsia="fr-FR"/>
        </w:rPr>
        <w:t>de l’ordre du jour</w:t>
      </w:r>
    </w:p>
    <w:p w14:paraId="76383CBF" w14:textId="4F2EBC16"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Dispositions a</w:t>
      </w:r>
      <w:r w:rsidR="00777FEB" w:rsidRPr="00A11039">
        <w:rPr>
          <w:rFonts w:eastAsia="Calibri"/>
          <w:sz w:val="22"/>
          <w:szCs w:val="22"/>
          <w:lang w:val="fr-FR" w:eastAsia="fr-FR"/>
        </w:rPr>
        <w:t>dministrati</w:t>
      </w:r>
      <w:r w:rsidRPr="00A11039">
        <w:rPr>
          <w:rFonts w:eastAsia="Calibri"/>
          <w:sz w:val="22"/>
          <w:szCs w:val="22"/>
          <w:lang w:val="fr-FR" w:eastAsia="fr-FR"/>
        </w:rPr>
        <w:t>ves</w:t>
      </w:r>
    </w:p>
    <w:p w14:paraId="667F6A2A" w14:textId="0DE58AF2"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Livre rouge</w:t>
      </w:r>
      <w:r w:rsidR="00777FEB" w:rsidRPr="00A11039">
        <w:rPr>
          <w:rFonts w:eastAsia="Calibri"/>
          <w:sz w:val="22"/>
          <w:szCs w:val="22"/>
          <w:lang w:val="fr-FR" w:eastAsia="fr-FR"/>
        </w:rPr>
        <w:t xml:space="preserve"> (</w:t>
      </w:r>
      <w:r w:rsidRPr="00A11039">
        <w:rPr>
          <w:rFonts w:eastAsia="Calibri"/>
          <w:sz w:val="22"/>
          <w:szCs w:val="22"/>
          <w:lang w:val="fr-FR" w:eastAsia="fr-FR"/>
        </w:rPr>
        <w:t>commentaires à examiner dans le cadre des points de l’ordre du jour concernés</w:t>
      </w:r>
      <w:r w:rsidR="00777FEB" w:rsidRPr="00A11039">
        <w:rPr>
          <w:rFonts w:eastAsia="Calibri"/>
          <w:sz w:val="22"/>
          <w:szCs w:val="22"/>
          <w:lang w:val="fr-FR" w:eastAsia="fr-FR"/>
        </w:rPr>
        <w:t>)</w:t>
      </w:r>
    </w:p>
    <w:p w14:paraId="4118B3FC" w14:textId="6D396D4E" w:rsidR="00777FEB" w:rsidRPr="00A11039" w:rsidRDefault="00541321"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 xml:space="preserve">POINTS REQUIS PAR LA </w:t>
      </w:r>
      <w:r w:rsidR="00777FEB" w:rsidRPr="00A11039">
        <w:rPr>
          <w:rFonts w:eastAsia="Calibri"/>
          <w:b/>
          <w:caps/>
          <w:sz w:val="22"/>
          <w:szCs w:val="22"/>
          <w:lang w:val="fr-FR" w:eastAsia="fr-FR"/>
        </w:rPr>
        <w:t>1</w:t>
      </w:r>
      <w:r w:rsidRPr="00A11039">
        <w:rPr>
          <w:rFonts w:eastAsia="Calibri"/>
          <w:b/>
          <w:caps/>
          <w:sz w:val="22"/>
          <w:szCs w:val="22"/>
          <w:vertAlign w:val="superscript"/>
          <w:lang w:val="fr-FR" w:eastAsia="fr-FR"/>
        </w:rPr>
        <w:t>ERE</w:t>
      </w:r>
      <w:r w:rsidRPr="00A11039">
        <w:rPr>
          <w:rFonts w:eastAsia="Calibri"/>
          <w:b/>
          <w:caps/>
          <w:sz w:val="22"/>
          <w:szCs w:val="22"/>
          <w:lang w:val="fr-FR" w:eastAsia="fr-FR"/>
        </w:rPr>
        <w:t xml:space="preserve"> ASSEMBLEE DE L’OHI</w:t>
      </w:r>
    </w:p>
    <w:p w14:paraId="6BBDA582" w14:textId="294A0CA1"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pacing w:val="-4"/>
          <w:sz w:val="22"/>
          <w:szCs w:val="22"/>
          <w:lang w:val="fr-FR" w:eastAsia="fr-FR"/>
        </w:rPr>
      </w:pPr>
      <w:r w:rsidRPr="00A11039">
        <w:rPr>
          <w:rFonts w:eastAsia="Calibri"/>
          <w:spacing w:val="-4"/>
          <w:sz w:val="22"/>
          <w:szCs w:val="22"/>
          <w:lang w:val="fr-FR" w:eastAsia="fr-FR"/>
        </w:rPr>
        <w:t>R</w:t>
      </w:r>
      <w:r w:rsidR="00541321" w:rsidRPr="00A11039">
        <w:rPr>
          <w:rFonts w:eastAsia="Calibri"/>
          <w:spacing w:val="-4"/>
          <w:sz w:val="22"/>
          <w:szCs w:val="22"/>
          <w:lang w:val="fr-FR" w:eastAsia="fr-FR"/>
        </w:rPr>
        <w:t>é</w:t>
      </w:r>
      <w:r w:rsidRPr="00A11039">
        <w:rPr>
          <w:rFonts w:eastAsia="Calibri"/>
          <w:spacing w:val="-4"/>
          <w:sz w:val="22"/>
          <w:szCs w:val="22"/>
          <w:lang w:val="fr-FR" w:eastAsia="fr-FR"/>
        </w:rPr>
        <w:t xml:space="preserve">vision </w:t>
      </w:r>
      <w:r w:rsidR="00541321" w:rsidRPr="00A11039">
        <w:rPr>
          <w:rFonts w:eastAsia="Calibri"/>
          <w:spacing w:val="-4"/>
          <w:sz w:val="22"/>
          <w:szCs w:val="22"/>
          <w:lang w:val="fr-FR" w:eastAsia="fr-FR"/>
        </w:rPr>
        <w:t xml:space="preserve">du </w:t>
      </w:r>
      <w:r w:rsidRPr="00A11039">
        <w:rPr>
          <w:rFonts w:eastAsia="Calibri"/>
          <w:spacing w:val="-4"/>
          <w:sz w:val="22"/>
          <w:szCs w:val="22"/>
          <w:lang w:val="fr-FR" w:eastAsia="fr-FR"/>
        </w:rPr>
        <w:t xml:space="preserve">Plan </w:t>
      </w:r>
      <w:r w:rsidR="00541321" w:rsidRPr="00A11039">
        <w:rPr>
          <w:rFonts w:eastAsia="Calibri"/>
          <w:spacing w:val="-4"/>
          <w:sz w:val="22"/>
          <w:szCs w:val="22"/>
          <w:lang w:val="fr-FR" w:eastAsia="fr-FR"/>
        </w:rPr>
        <w:t xml:space="preserve">stratégique de l’OHI </w:t>
      </w:r>
      <w:r w:rsidRPr="00A11039">
        <w:rPr>
          <w:rFonts w:eastAsia="Calibri"/>
          <w:i/>
          <w:spacing w:val="-4"/>
          <w:sz w:val="22"/>
          <w:szCs w:val="22"/>
          <w:lang w:val="fr-FR" w:eastAsia="fr-FR"/>
        </w:rPr>
        <w:t>(</w:t>
      </w:r>
      <w:r w:rsidR="00541321" w:rsidRPr="00A11039">
        <w:rPr>
          <w:rFonts w:eastAsia="Calibri"/>
          <w:i/>
          <w:spacing w:val="-4"/>
          <w:sz w:val="22"/>
          <w:szCs w:val="22"/>
          <w:lang w:val="fr-FR" w:eastAsia="fr-FR"/>
        </w:rPr>
        <w:t xml:space="preserve">à examiner dans le cadre du point n° </w:t>
      </w:r>
      <w:r w:rsidRPr="00A11039">
        <w:rPr>
          <w:rFonts w:eastAsia="Calibri"/>
          <w:i/>
          <w:spacing w:val="-4"/>
          <w:sz w:val="22"/>
          <w:szCs w:val="22"/>
          <w:lang w:val="fr-FR" w:eastAsia="fr-FR"/>
        </w:rPr>
        <w:t>6</w:t>
      </w:r>
      <w:r w:rsidR="00541321" w:rsidRPr="00A11039">
        <w:rPr>
          <w:rFonts w:eastAsia="Calibri"/>
          <w:i/>
          <w:spacing w:val="-4"/>
          <w:sz w:val="22"/>
          <w:szCs w:val="22"/>
          <w:lang w:val="fr-FR" w:eastAsia="fr-FR"/>
        </w:rPr>
        <w:t xml:space="preserve"> de l’ordre du jour</w:t>
      </w:r>
      <w:r w:rsidRPr="00A11039">
        <w:rPr>
          <w:rFonts w:eastAsia="Calibri"/>
          <w:i/>
          <w:spacing w:val="-4"/>
          <w:sz w:val="22"/>
          <w:szCs w:val="22"/>
          <w:lang w:val="fr-FR" w:eastAsia="fr-FR"/>
        </w:rPr>
        <w:t>)</w:t>
      </w:r>
    </w:p>
    <w:p w14:paraId="658359B2" w14:textId="4B6C2B04"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R</w:t>
      </w:r>
      <w:r w:rsidR="00541321" w:rsidRPr="00A11039">
        <w:rPr>
          <w:rFonts w:eastAsia="Calibri"/>
          <w:sz w:val="22"/>
          <w:szCs w:val="22"/>
          <w:lang w:val="fr-FR" w:eastAsia="fr-FR"/>
        </w:rPr>
        <w:t>é</w:t>
      </w:r>
      <w:r w:rsidRPr="00A11039">
        <w:rPr>
          <w:rFonts w:eastAsia="Calibri"/>
          <w:sz w:val="22"/>
          <w:szCs w:val="22"/>
          <w:lang w:val="fr-FR" w:eastAsia="fr-FR"/>
        </w:rPr>
        <w:t xml:space="preserve">vision </w:t>
      </w:r>
      <w:r w:rsidR="00541321" w:rsidRPr="00A11039">
        <w:rPr>
          <w:rFonts w:eastAsia="Calibri"/>
          <w:sz w:val="22"/>
          <w:szCs w:val="22"/>
          <w:lang w:val="fr-FR" w:eastAsia="fr-FR"/>
        </w:rPr>
        <w:t>de la résolution de l’OHI 2/2007 (Dé</w:t>
      </w:r>
      <w:r w:rsidRPr="00A11039">
        <w:rPr>
          <w:rFonts w:eastAsia="Calibri"/>
          <w:sz w:val="22"/>
          <w:szCs w:val="22"/>
          <w:lang w:val="fr-FR" w:eastAsia="fr-FR"/>
        </w:rPr>
        <w:t xml:space="preserve">cision A1/12) </w:t>
      </w:r>
      <w:r w:rsidRPr="00A11039">
        <w:rPr>
          <w:rFonts w:eastAsia="Calibri"/>
          <w:i/>
          <w:spacing w:val="-4"/>
          <w:sz w:val="22"/>
          <w:szCs w:val="22"/>
          <w:lang w:val="fr-FR" w:eastAsia="fr-FR"/>
        </w:rPr>
        <w:t>(</w:t>
      </w:r>
      <w:r w:rsidR="00541321" w:rsidRPr="00A11039">
        <w:rPr>
          <w:rFonts w:eastAsia="Calibri"/>
          <w:i/>
          <w:spacing w:val="-4"/>
          <w:sz w:val="22"/>
          <w:szCs w:val="22"/>
          <w:lang w:val="fr-FR" w:eastAsia="fr-FR"/>
        </w:rPr>
        <w:t>à examiner dans le cadre du point n° </w:t>
      </w:r>
      <w:r w:rsidRPr="00A11039">
        <w:rPr>
          <w:rFonts w:eastAsia="Calibri"/>
          <w:i/>
          <w:spacing w:val="-4"/>
          <w:sz w:val="22"/>
          <w:szCs w:val="22"/>
          <w:lang w:val="fr-FR" w:eastAsia="fr-FR"/>
        </w:rPr>
        <w:t>4</w:t>
      </w:r>
      <w:r w:rsidR="00541321" w:rsidRPr="00A11039">
        <w:rPr>
          <w:rFonts w:eastAsia="Calibri"/>
          <w:i/>
          <w:spacing w:val="-4"/>
          <w:sz w:val="22"/>
          <w:szCs w:val="22"/>
          <w:lang w:val="fr-FR" w:eastAsia="fr-FR"/>
        </w:rPr>
        <w:t xml:space="preserve"> de l’ordre du jour</w:t>
      </w:r>
      <w:r w:rsidRPr="00A11039">
        <w:rPr>
          <w:rFonts w:eastAsia="Calibri"/>
          <w:i/>
          <w:spacing w:val="-4"/>
          <w:sz w:val="22"/>
          <w:szCs w:val="22"/>
          <w:lang w:val="fr-FR" w:eastAsia="fr-FR"/>
        </w:rPr>
        <w:t xml:space="preserve">, </w:t>
      </w:r>
      <w:r w:rsidR="00541321" w:rsidRPr="00A11039">
        <w:rPr>
          <w:rFonts w:eastAsia="Calibri"/>
          <w:i/>
          <w:spacing w:val="-4"/>
          <w:sz w:val="22"/>
          <w:szCs w:val="22"/>
          <w:lang w:val="fr-FR" w:eastAsia="fr-FR"/>
        </w:rPr>
        <w:t xml:space="preserve">rapports du </w:t>
      </w:r>
      <w:proofErr w:type="spellStart"/>
      <w:r w:rsidRPr="00A11039">
        <w:rPr>
          <w:rFonts w:eastAsia="Calibri"/>
          <w:i/>
          <w:spacing w:val="-4"/>
          <w:sz w:val="22"/>
          <w:szCs w:val="22"/>
          <w:lang w:val="fr-FR" w:eastAsia="fr-FR"/>
        </w:rPr>
        <w:t>HSSC</w:t>
      </w:r>
      <w:r w:rsidR="00541321" w:rsidRPr="00A11039">
        <w:rPr>
          <w:rFonts w:eastAsia="Calibri"/>
          <w:i/>
          <w:spacing w:val="-4"/>
          <w:sz w:val="22"/>
          <w:szCs w:val="22"/>
          <w:lang w:val="fr-FR" w:eastAsia="fr-FR"/>
        </w:rPr>
        <w:t>et</w:t>
      </w:r>
      <w:proofErr w:type="spellEnd"/>
      <w:r w:rsidR="00541321" w:rsidRPr="00A11039">
        <w:rPr>
          <w:rFonts w:eastAsia="Calibri"/>
          <w:i/>
          <w:spacing w:val="-4"/>
          <w:sz w:val="22"/>
          <w:szCs w:val="22"/>
          <w:lang w:val="fr-FR" w:eastAsia="fr-FR"/>
        </w:rPr>
        <w:t xml:space="preserve"> de l’</w:t>
      </w:r>
      <w:r w:rsidRPr="00A11039">
        <w:rPr>
          <w:rFonts w:eastAsia="Calibri"/>
          <w:i/>
          <w:spacing w:val="-4"/>
          <w:sz w:val="22"/>
          <w:szCs w:val="22"/>
          <w:lang w:val="fr-FR" w:eastAsia="fr-FR"/>
        </w:rPr>
        <w:t>IRCC)</w:t>
      </w:r>
    </w:p>
    <w:p w14:paraId="7B14EA09" w14:textId="3FA3D4DF"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Révision de la résolution de l’OHI </w:t>
      </w:r>
      <w:r w:rsidR="00777FEB" w:rsidRPr="00A11039">
        <w:rPr>
          <w:rFonts w:eastAsia="Calibri"/>
          <w:sz w:val="22"/>
          <w:szCs w:val="22"/>
          <w:lang w:val="fr-FR" w:eastAsia="fr-FR"/>
        </w:rPr>
        <w:t>1/2005</w:t>
      </w:r>
      <w:r w:rsidR="00777FEB" w:rsidRPr="00A11039">
        <w:rPr>
          <w:rFonts w:eastAsia="Times New Roman"/>
          <w:sz w:val="22"/>
          <w:szCs w:val="22"/>
          <w:lang w:val="fr-FR" w:eastAsia="ko-KR"/>
        </w:rPr>
        <w:t xml:space="preserve"> </w:t>
      </w:r>
      <w:r w:rsidR="00777FEB" w:rsidRPr="00A11039">
        <w:rPr>
          <w:rFonts w:eastAsia="Calibri"/>
          <w:sz w:val="22"/>
          <w:szCs w:val="22"/>
          <w:lang w:val="fr-FR" w:eastAsia="fr-FR"/>
        </w:rPr>
        <w:t>(</w:t>
      </w:r>
      <w:r w:rsidRPr="00A11039">
        <w:rPr>
          <w:rFonts w:eastAsia="Calibri"/>
          <w:sz w:val="22"/>
          <w:szCs w:val="22"/>
          <w:lang w:val="fr-FR" w:eastAsia="fr-FR"/>
        </w:rPr>
        <w:t xml:space="preserve">Décision </w:t>
      </w:r>
      <w:r w:rsidR="00777FEB" w:rsidRPr="00A11039">
        <w:rPr>
          <w:rFonts w:eastAsia="Calibri"/>
          <w:sz w:val="22"/>
          <w:szCs w:val="22"/>
          <w:lang w:val="fr-FR" w:eastAsia="fr-FR"/>
        </w:rPr>
        <w:t xml:space="preserve">A1/19) </w:t>
      </w:r>
      <w:r w:rsidR="00777FEB" w:rsidRPr="00A11039">
        <w:rPr>
          <w:rFonts w:eastAsia="Calibri"/>
          <w:i/>
          <w:spacing w:val="-4"/>
          <w:sz w:val="22"/>
          <w:szCs w:val="22"/>
          <w:lang w:val="fr-FR" w:eastAsia="fr-FR"/>
        </w:rPr>
        <w:t>(</w:t>
      </w:r>
      <w:r w:rsidRPr="00A11039">
        <w:rPr>
          <w:rFonts w:eastAsia="Calibri"/>
          <w:i/>
          <w:spacing w:val="-4"/>
          <w:sz w:val="22"/>
          <w:szCs w:val="22"/>
          <w:lang w:val="fr-FR" w:eastAsia="fr-FR"/>
        </w:rPr>
        <w:t>à examiner dans le cadre du point n° 4 de l’ordre du jour</w:t>
      </w:r>
      <w:r w:rsidR="00777FEB" w:rsidRPr="00A11039">
        <w:rPr>
          <w:rFonts w:eastAsia="Calibri"/>
          <w:i/>
          <w:spacing w:val="-4"/>
          <w:sz w:val="22"/>
          <w:szCs w:val="22"/>
          <w:lang w:val="fr-FR" w:eastAsia="fr-FR"/>
        </w:rPr>
        <w:t xml:space="preserve">, </w:t>
      </w:r>
      <w:r w:rsidR="00A11039">
        <w:rPr>
          <w:rFonts w:eastAsia="Calibri"/>
          <w:i/>
          <w:spacing w:val="-4"/>
          <w:sz w:val="22"/>
          <w:szCs w:val="22"/>
          <w:lang w:val="fr-FR" w:eastAsia="fr-FR"/>
        </w:rPr>
        <w:t>rapport d</w:t>
      </w:r>
      <w:r w:rsidRPr="00A11039">
        <w:rPr>
          <w:rFonts w:eastAsia="Calibri"/>
          <w:i/>
          <w:spacing w:val="-4"/>
          <w:sz w:val="22"/>
          <w:szCs w:val="22"/>
          <w:lang w:val="fr-FR" w:eastAsia="fr-FR"/>
        </w:rPr>
        <w:t>e</w:t>
      </w:r>
      <w:r w:rsidR="00A11039">
        <w:rPr>
          <w:rFonts w:eastAsia="Calibri"/>
          <w:i/>
          <w:spacing w:val="-4"/>
          <w:sz w:val="22"/>
          <w:szCs w:val="22"/>
          <w:lang w:val="fr-FR" w:eastAsia="fr-FR"/>
        </w:rPr>
        <w:t xml:space="preserve"> </w:t>
      </w:r>
      <w:r w:rsidRPr="00A11039">
        <w:rPr>
          <w:rFonts w:eastAsia="Calibri"/>
          <w:i/>
          <w:spacing w:val="-4"/>
          <w:sz w:val="22"/>
          <w:szCs w:val="22"/>
          <w:lang w:val="fr-FR" w:eastAsia="fr-FR"/>
        </w:rPr>
        <w:t>l’</w:t>
      </w:r>
      <w:r w:rsidR="00777FEB" w:rsidRPr="00A11039">
        <w:rPr>
          <w:rFonts w:eastAsia="Calibri"/>
          <w:i/>
          <w:spacing w:val="-4"/>
          <w:sz w:val="22"/>
          <w:szCs w:val="22"/>
          <w:lang w:val="fr-FR" w:eastAsia="fr-FR"/>
        </w:rPr>
        <w:t>IRCC)</w:t>
      </w:r>
    </w:p>
    <w:p w14:paraId="6C635C72" w14:textId="7D13903C"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Révision de la résolution de l’OHI </w:t>
      </w:r>
      <w:r w:rsidR="00777FEB" w:rsidRPr="00A11039">
        <w:rPr>
          <w:rFonts w:eastAsia="Calibri"/>
          <w:sz w:val="22"/>
          <w:szCs w:val="22"/>
          <w:lang w:val="fr-FR" w:eastAsia="fr-FR"/>
        </w:rPr>
        <w:t>2/1997</w:t>
      </w:r>
      <w:r w:rsidR="00777FEB" w:rsidRPr="00A11039">
        <w:rPr>
          <w:rFonts w:eastAsia="Times New Roman"/>
          <w:sz w:val="22"/>
          <w:szCs w:val="22"/>
          <w:lang w:val="fr-FR" w:eastAsia="ko-KR"/>
        </w:rPr>
        <w:t xml:space="preserve"> </w:t>
      </w:r>
      <w:r w:rsidR="00777FEB" w:rsidRPr="00A11039">
        <w:rPr>
          <w:rFonts w:eastAsia="Calibri"/>
          <w:sz w:val="22"/>
          <w:szCs w:val="22"/>
          <w:lang w:val="fr-FR" w:eastAsia="fr-FR"/>
        </w:rPr>
        <w:t>(</w:t>
      </w:r>
      <w:r w:rsidRPr="00A11039">
        <w:rPr>
          <w:rFonts w:eastAsia="Calibri"/>
          <w:sz w:val="22"/>
          <w:szCs w:val="22"/>
          <w:lang w:val="fr-FR" w:eastAsia="fr-FR"/>
        </w:rPr>
        <w:t xml:space="preserve">Décision </w:t>
      </w:r>
      <w:r w:rsidR="00777FEB" w:rsidRPr="00A11039">
        <w:rPr>
          <w:rFonts w:eastAsia="Calibri"/>
          <w:sz w:val="22"/>
          <w:szCs w:val="22"/>
          <w:lang w:val="fr-FR" w:eastAsia="fr-FR"/>
        </w:rPr>
        <w:t xml:space="preserve">A1/05) </w:t>
      </w:r>
      <w:r w:rsidR="00777FEB" w:rsidRPr="00A11039">
        <w:rPr>
          <w:rFonts w:eastAsia="Calibri"/>
          <w:i/>
          <w:spacing w:val="-4"/>
          <w:sz w:val="22"/>
          <w:szCs w:val="22"/>
          <w:lang w:val="fr-FR" w:eastAsia="fr-FR"/>
        </w:rPr>
        <w:t>(</w:t>
      </w:r>
      <w:r w:rsidRPr="00A11039">
        <w:rPr>
          <w:rFonts w:eastAsia="Calibri"/>
          <w:i/>
          <w:spacing w:val="-4"/>
          <w:sz w:val="22"/>
          <w:szCs w:val="22"/>
          <w:lang w:val="fr-FR" w:eastAsia="fr-FR"/>
        </w:rPr>
        <w:t>à examiner dans le cadre du point n° 4 de l’ordre du jour</w:t>
      </w:r>
      <w:r w:rsidR="00777FEB" w:rsidRPr="00A11039">
        <w:rPr>
          <w:rFonts w:eastAsia="Calibri"/>
          <w:i/>
          <w:spacing w:val="-4"/>
          <w:sz w:val="22"/>
          <w:szCs w:val="22"/>
          <w:lang w:val="fr-FR" w:eastAsia="fr-FR"/>
        </w:rPr>
        <w:t xml:space="preserve">, </w:t>
      </w:r>
      <w:r w:rsidRPr="00A11039">
        <w:rPr>
          <w:rFonts w:eastAsia="Calibri"/>
          <w:i/>
          <w:spacing w:val="-4"/>
          <w:sz w:val="22"/>
          <w:szCs w:val="22"/>
          <w:lang w:val="fr-FR" w:eastAsia="fr-FR"/>
        </w:rPr>
        <w:t>rapport de l’</w:t>
      </w:r>
      <w:r w:rsidR="00777FEB" w:rsidRPr="00A11039">
        <w:rPr>
          <w:rFonts w:eastAsia="Calibri"/>
          <w:i/>
          <w:spacing w:val="-4"/>
          <w:sz w:val="22"/>
          <w:szCs w:val="22"/>
          <w:lang w:val="fr-FR" w:eastAsia="fr-FR"/>
        </w:rPr>
        <w:t>IRCC)</w:t>
      </w:r>
    </w:p>
    <w:p w14:paraId="3ADE60F3" w14:textId="34519AFC" w:rsidR="00777FEB" w:rsidRPr="00A11039" w:rsidRDefault="00541321"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POINTS REQUIS PAR LA 1</w:t>
      </w:r>
      <w:r w:rsidRPr="00A11039">
        <w:rPr>
          <w:rFonts w:eastAsia="Calibri"/>
          <w:b/>
          <w:caps/>
          <w:sz w:val="22"/>
          <w:szCs w:val="22"/>
          <w:vertAlign w:val="superscript"/>
          <w:lang w:val="fr-FR" w:eastAsia="fr-FR"/>
        </w:rPr>
        <w:t>ERE</w:t>
      </w:r>
      <w:r w:rsidRPr="00A11039">
        <w:rPr>
          <w:rFonts w:eastAsia="Calibri"/>
          <w:b/>
          <w:caps/>
          <w:sz w:val="22"/>
          <w:szCs w:val="22"/>
          <w:lang w:val="fr-FR" w:eastAsia="fr-FR"/>
        </w:rPr>
        <w:t xml:space="preserve"> REUNION DU CONSEIL DE L’OHI</w:t>
      </w:r>
    </w:p>
    <w:p w14:paraId="003A1489" w14:textId="05724F59" w:rsidR="00777FEB" w:rsidRPr="00A11039" w:rsidRDefault="00A11039"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Pr>
          <w:rFonts w:eastAsia="Calibri"/>
          <w:sz w:val="22"/>
          <w:szCs w:val="22"/>
          <w:lang w:val="fr-FR" w:eastAsia="fr-FR"/>
        </w:rPr>
        <w:t>Examen de l’état des décisions et actions découlant du</w:t>
      </w:r>
      <w:r w:rsidR="00777FEB" w:rsidRPr="00A11039">
        <w:rPr>
          <w:rFonts w:eastAsia="Calibri"/>
          <w:sz w:val="22"/>
          <w:szCs w:val="22"/>
          <w:lang w:val="fr-FR" w:eastAsia="fr-FR"/>
        </w:rPr>
        <w:t xml:space="preserve"> C-1</w:t>
      </w:r>
    </w:p>
    <w:p w14:paraId="4F327F78" w14:textId="02EBC79E" w:rsidR="00777FEB" w:rsidRPr="00A11039" w:rsidRDefault="00541321"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POINTS REQUIS PAR LES ORGANES SUBSIDIAIRES</w:t>
      </w:r>
    </w:p>
    <w:p w14:paraId="5F51052C" w14:textId="30D7F15C"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R</w:t>
      </w:r>
      <w:r w:rsidR="00541321" w:rsidRPr="00A11039">
        <w:rPr>
          <w:rFonts w:eastAsia="Calibri"/>
          <w:sz w:val="22"/>
          <w:szCs w:val="22"/>
          <w:lang w:val="fr-FR" w:eastAsia="fr-FR"/>
        </w:rPr>
        <w:t xml:space="preserve">apport et propositions du </w:t>
      </w:r>
      <w:r w:rsidRPr="00A11039">
        <w:rPr>
          <w:rFonts w:eastAsia="Calibri"/>
          <w:sz w:val="22"/>
          <w:szCs w:val="22"/>
          <w:lang w:val="fr-FR" w:eastAsia="fr-FR"/>
        </w:rPr>
        <w:t>HSSC</w:t>
      </w:r>
    </w:p>
    <w:p w14:paraId="42404466" w14:textId="715BDBBB"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Rapport et propositions de l’</w:t>
      </w:r>
      <w:r w:rsidR="00777FEB" w:rsidRPr="00A11039">
        <w:rPr>
          <w:rFonts w:eastAsia="Calibri"/>
          <w:sz w:val="22"/>
          <w:szCs w:val="22"/>
          <w:lang w:val="fr-FR" w:eastAsia="fr-FR"/>
        </w:rPr>
        <w:t>IRCC</w:t>
      </w:r>
    </w:p>
    <w:p w14:paraId="368CC79C" w14:textId="41CD6F52"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D</w:t>
      </w:r>
      <w:r w:rsidR="00541321" w:rsidRPr="00A11039">
        <w:rPr>
          <w:rFonts w:eastAsia="Calibri"/>
          <w:sz w:val="22"/>
          <w:szCs w:val="22"/>
          <w:lang w:val="fr-FR" w:eastAsia="fr-FR"/>
        </w:rPr>
        <w:t xml:space="preserve">éveloppement et future fourniture des produits basés sur la </w:t>
      </w:r>
      <w:r w:rsidRPr="00A11039">
        <w:rPr>
          <w:rFonts w:eastAsia="Calibri"/>
          <w:sz w:val="22"/>
          <w:szCs w:val="22"/>
          <w:lang w:val="fr-FR" w:eastAsia="fr-FR"/>
        </w:rPr>
        <w:t xml:space="preserve">S-100 </w:t>
      </w:r>
    </w:p>
    <w:p w14:paraId="51D27B3F" w14:textId="5EDB6097" w:rsidR="00777FEB" w:rsidRPr="00A11039" w:rsidRDefault="00541321"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PROGRAMME DE TRAVAIL ET BUDGET ANNUELS DE L’OHI</w:t>
      </w:r>
    </w:p>
    <w:p w14:paraId="12CEF5FB" w14:textId="28A1A466"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Examen de l’état financier actuel de l’OHI</w:t>
      </w:r>
    </w:p>
    <w:p w14:paraId="28BF6CB6" w14:textId="26DBC9E7" w:rsidR="00777FEB" w:rsidRPr="00A11039" w:rsidRDefault="00541321"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Times New Roman"/>
          <w:sz w:val="22"/>
          <w:szCs w:val="22"/>
          <w:lang w:val="fr-FR" w:eastAsia="ko-KR"/>
        </w:rPr>
        <w:t>Proposition de programme de travail de l’OHI pour</w:t>
      </w:r>
      <w:r w:rsidR="00777FEB" w:rsidRPr="00A11039">
        <w:rPr>
          <w:rFonts w:eastAsia="Times New Roman"/>
          <w:sz w:val="22"/>
          <w:szCs w:val="22"/>
          <w:lang w:val="fr-FR" w:eastAsia="ko-KR"/>
        </w:rPr>
        <w:t xml:space="preserve"> 2019</w:t>
      </w:r>
    </w:p>
    <w:p w14:paraId="52BA4361" w14:textId="5DEA8FF4"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Propos</w:t>
      </w:r>
      <w:r w:rsidR="00346BBE" w:rsidRPr="00A11039">
        <w:rPr>
          <w:rFonts w:eastAsia="Calibri"/>
          <w:sz w:val="22"/>
          <w:szCs w:val="22"/>
          <w:lang w:val="fr-FR" w:eastAsia="fr-FR"/>
        </w:rPr>
        <w:t>ition de b</w:t>
      </w:r>
      <w:r w:rsidRPr="00A11039">
        <w:rPr>
          <w:rFonts w:eastAsia="Calibri"/>
          <w:sz w:val="22"/>
          <w:szCs w:val="22"/>
          <w:lang w:val="fr-FR" w:eastAsia="fr-FR"/>
        </w:rPr>
        <w:t xml:space="preserve">udget </w:t>
      </w:r>
      <w:r w:rsidR="00346BBE" w:rsidRPr="00A11039">
        <w:rPr>
          <w:rFonts w:eastAsia="Calibri"/>
          <w:sz w:val="22"/>
          <w:szCs w:val="22"/>
          <w:lang w:val="fr-FR" w:eastAsia="fr-FR"/>
        </w:rPr>
        <w:t>de l’OHI pour</w:t>
      </w:r>
      <w:r w:rsidRPr="00A11039">
        <w:rPr>
          <w:rFonts w:eastAsia="Calibri"/>
          <w:sz w:val="22"/>
          <w:szCs w:val="22"/>
          <w:lang w:val="fr-FR" w:eastAsia="fr-FR"/>
        </w:rPr>
        <w:t xml:space="preserve"> 2019</w:t>
      </w:r>
    </w:p>
    <w:p w14:paraId="4EB7C218" w14:textId="1C94311D" w:rsidR="00777FEB" w:rsidRPr="00A11039" w:rsidRDefault="00874B9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EXAMEN DU PLAN STRATEGIQUE DE L’OHI</w:t>
      </w:r>
    </w:p>
    <w:p w14:paraId="7A9DF519" w14:textId="3CBBF8D5" w:rsidR="00777FEB" w:rsidRPr="00A11039" w:rsidRDefault="00874B9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Rapport et propositions du</w:t>
      </w:r>
      <w:r w:rsidR="00777FEB" w:rsidRPr="00A11039">
        <w:rPr>
          <w:rFonts w:eastAsia="Calibri"/>
          <w:sz w:val="22"/>
          <w:szCs w:val="22"/>
          <w:lang w:val="fr-FR" w:eastAsia="fr-FR"/>
        </w:rPr>
        <w:t xml:space="preserve"> SPRWG</w:t>
      </w:r>
    </w:p>
    <w:p w14:paraId="188503B1" w14:textId="5992995E" w:rsidR="00777FEB" w:rsidRPr="00A11039" w:rsidRDefault="00874B9B"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AUTRES POINTS PROPOSES PAR UN ETAT MEMBRE OU PAR LE SECRETAIRE GENERAL</w:t>
      </w:r>
    </w:p>
    <w:p w14:paraId="41EB4982" w14:textId="64B433FF"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Times New Roman"/>
          <w:sz w:val="22"/>
          <w:szCs w:val="22"/>
          <w:lang w:val="fr-FR" w:eastAsia="ko-KR"/>
        </w:rPr>
        <w:lastRenderedPageBreak/>
        <w:t>Pr</w:t>
      </w:r>
      <w:r w:rsidR="00874B9B" w:rsidRPr="00A11039">
        <w:rPr>
          <w:rFonts w:eastAsia="Times New Roman"/>
          <w:sz w:val="22"/>
          <w:szCs w:val="22"/>
          <w:lang w:val="fr-FR" w:eastAsia="ko-KR"/>
        </w:rPr>
        <w:t>éparatifs du triennat de célébrations du centenaire de l’OHI</w:t>
      </w:r>
      <w:r w:rsidRPr="00A11039">
        <w:rPr>
          <w:rFonts w:eastAsia="Times New Roman"/>
          <w:sz w:val="22"/>
          <w:szCs w:val="22"/>
          <w:lang w:val="fr-FR" w:eastAsia="ko-KR"/>
        </w:rPr>
        <w:t xml:space="preserve"> (</w:t>
      </w:r>
      <w:r w:rsidR="00874B9B" w:rsidRPr="00A11039">
        <w:rPr>
          <w:rFonts w:eastAsia="Times New Roman"/>
          <w:sz w:val="22"/>
          <w:szCs w:val="22"/>
          <w:lang w:val="fr-FR" w:eastAsia="ko-KR"/>
        </w:rPr>
        <w:t>OHI</w:t>
      </w:r>
      <w:r w:rsidRPr="00A11039">
        <w:rPr>
          <w:rFonts w:eastAsia="Times New Roman"/>
          <w:sz w:val="22"/>
          <w:szCs w:val="22"/>
          <w:lang w:val="fr-FR" w:eastAsia="ko-KR"/>
        </w:rPr>
        <w:t>-100)</w:t>
      </w:r>
    </w:p>
    <w:p w14:paraId="7A6FE082" w14:textId="776ECF1B" w:rsidR="00777FEB" w:rsidRPr="00A11039" w:rsidRDefault="00874B9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Remaniement des moyens de </w:t>
      </w:r>
      <w:r w:rsidR="00777FEB" w:rsidRPr="00A11039">
        <w:rPr>
          <w:rFonts w:eastAsia="Calibri"/>
          <w:sz w:val="22"/>
          <w:szCs w:val="22"/>
          <w:lang w:val="fr-FR" w:eastAsia="fr-FR"/>
        </w:rPr>
        <w:t xml:space="preserve">communication </w:t>
      </w:r>
      <w:r w:rsidRPr="00A11039">
        <w:rPr>
          <w:rFonts w:eastAsia="Calibri"/>
          <w:sz w:val="22"/>
          <w:szCs w:val="22"/>
          <w:lang w:val="fr-FR" w:eastAsia="fr-FR"/>
        </w:rPr>
        <w:t>de l’OHI et réorganisation numérique de la Revue hydrographique internationale</w:t>
      </w:r>
    </w:p>
    <w:p w14:paraId="3104C4BA" w14:textId="4039BD4A" w:rsidR="00777FEB" w:rsidRPr="00A11039" w:rsidRDefault="00874B9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Création et future gouvernance du projet </w:t>
      </w:r>
      <w:proofErr w:type="spellStart"/>
      <w:r w:rsidRPr="00A11039">
        <w:rPr>
          <w:rFonts w:eastAsia="Calibri"/>
          <w:sz w:val="22"/>
          <w:szCs w:val="22"/>
          <w:lang w:val="fr-FR" w:eastAsia="fr-FR"/>
        </w:rPr>
        <w:t>Seabed</w:t>
      </w:r>
      <w:proofErr w:type="spellEnd"/>
      <w:r w:rsidRPr="00A11039">
        <w:rPr>
          <w:rFonts w:eastAsia="Calibri"/>
          <w:sz w:val="22"/>
          <w:szCs w:val="22"/>
          <w:lang w:val="fr-FR" w:eastAsia="fr-FR"/>
        </w:rPr>
        <w:t xml:space="preserve"> 2030 de la </w:t>
      </w:r>
      <w:r w:rsidR="00777FEB" w:rsidRPr="00A11039">
        <w:rPr>
          <w:rFonts w:eastAsia="Calibri"/>
          <w:sz w:val="22"/>
          <w:szCs w:val="22"/>
          <w:lang w:val="fr-FR" w:eastAsia="fr-FR"/>
        </w:rPr>
        <w:t xml:space="preserve">Nippon </w:t>
      </w:r>
      <w:proofErr w:type="spellStart"/>
      <w:r w:rsidR="00777FEB" w:rsidRPr="00A11039">
        <w:rPr>
          <w:rFonts w:eastAsia="Calibri"/>
          <w:sz w:val="22"/>
          <w:szCs w:val="22"/>
          <w:lang w:val="fr-FR" w:eastAsia="fr-FR"/>
        </w:rPr>
        <w:t>Foundation</w:t>
      </w:r>
      <w:proofErr w:type="spellEnd"/>
      <w:r w:rsidRPr="00A11039">
        <w:rPr>
          <w:rFonts w:eastAsia="Calibri"/>
          <w:sz w:val="22"/>
          <w:szCs w:val="22"/>
          <w:lang w:val="fr-FR" w:eastAsia="fr-FR"/>
        </w:rPr>
        <w:t xml:space="preserve"> et de la Carte générale bathymétrique des océans</w:t>
      </w:r>
      <w:r w:rsidR="00777FEB" w:rsidRPr="00A11039">
        <w:rPr>
          <w:rFonts w:eastAsia="Calibri"/>
          <w:sz w:val="22"/>
          <w:szCs w:val="22"/>
          <w:lang w:val="fr-FR" w:eastAsia="fr-FR"/>
        </w:rPr>
        <w:t xml:space="preserve"> (GEBCO) </w:t>
      </w:r>
    </w:p>
    <w:p w14:paraId="1EFBE3D2" w14:textId="3FC44C57" w:rsidR="00777FEB" w:rsidRPr="00A11039" w:rsidRDefault="00514E47"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hyperlink r:id="rId42" w:history="1">
        <w:r w:rsidR="00777FEB" w:rsidRPr="00A11039">
          <w:rPr>
            <w:rFonts w:eastAsia="Calibri"/>
            <w:sz w:val="22"/>
            <w:szCs w:val="22"/>
            <w:lang w:val="fr-FR" w:eastAsia="fr-FR"/>
          </w:rPr>
          <w:t>Annex</w:t>
        </w:r>
        <w:r w:rsidR="00874B9B" w:rsidRPr="00A11039">
          <w:rPr>
            <w:rFonts w:eastAsia="Calibri"/>
            <w:sz w:val="22"/>
            <w:szCs w:val="22"/>
            <w:lang w:val="fr-FR" w:eastAsia="fr-FR"/>
          </w:rPr>
          <w:t>e</w:t>
        </w:r>
        <w:r w:rsidR="00777FEB" w:rsidRPr="00A11039">
          <w:rPr>
            <w:rFonts w:eastAsia="Calibri"/>
            <w:sz w:val="22"/>
            <w:szCs w:val="22"/>
            <w:lang w:val="fr-FR" w:eastAsia="fr-FR"/>
          </w:rPr>
          <w:t xml:space="preserve"> C </w:t>
        </w:r>
        <w:r w:rsidR="00874B9B" w:rsidRPr="00A11039">
          <w:rPr>
            <w:rFonts w:eastAsia="Calibri"/>
            <w:sz w:val="22"/>
            <w:szCs w:val="22"/>
            <w:lang w:val="fr-FR" w:eastAsia="fr-FR"/>
          </w:rPr>
          <w:t>du Compte rendu du</w:t>
        </w:r>
        <w:r w:rsidR="00777FEB" w:rsidRPr="00A11039">
          <w:rPr>
            <w:rFonts w:eastAsia="Calibri"/>
            <w:sz w:val="22"/>
            <w:szCs w:val="22"/>
            <w:lang w:val="fr-FR" w:eastAsia="fr-FR"/>
          </w:rPr>
          <w:t xml:space="preserve"> C-1 </w:t>
        </w:r>
      </w:hyperlink>
    </w:p>
    <w:p w14:paraId="405FB75F" w14:textId="4EB11491" w:rsidR="00777FEB" w:rsidRPr="00A11039" w:rsidRDefault="005D6B40"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Récentes activités en lien avec la bathymétrie par satellite et avec la télédétection</w:t>
      </w:r>
    </w:p>
    <w:p w14:paraId="330A8750" w14:textId="3D81B17C" w:rsidR="00777FEB" w:rsidRPr="00A11039" w:rsidRDefault="005D6B40"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PROCHAINE REUNION</w:t>
      </w:r>
    </w:p>
    <w:p w14:paraId="35F5CCB3" w14:textId="0CBCF46C" w:rsidR="00777FEB" w:rsidRPr="00A11039" w:rsidRDefault="00777FEB" w:rsidP="00777FEB">
      <w:pPr>
        <w:widowControl w:val="0"/>
        <w:numPr>
          <w:ilvl w:val="1"/>
          <w:numId w:val="13"/>
        </w:numPr>
        <w:autoSpaceDE w:val="0"/>
        <w:autoSpaceDN w:val="0"/>
        <w:spacing w:before="120" w:after="120" w:line="276" w:lineRule="auto"/>
        <w:ind w:left="1134" w:hanging="567"/>
        <w:jc w:val="both"/>
        <w:rPr>
          <w:rFonts w:eastAsia="Calibri"/>
          <w:sz w:val="22"/>
          <w:szCs w:val="22"/>
          <w:lang w:val="fr-FR" w:eastAsia="fr-FR"/>
        </w:rPr>
      </w:pPr>
      <w:r w:rsidRPr="00A11039">
        <w:rPr>
          <w:rFonts w:eastAsia="Calibri"/>
          <w:sz w:val="22"/>
          <w:szCs w:val="22"/>
          <w:lang w:val="fr-FR" w:eastAsia="fr-FR"/>
        </w:rPr>
        <w:t xml:space="preserve">Dates </w:t>
      </w:r>
      <w:r w:rsidR="005D6B40" w:rsidRPr="00A11039">
        <w:rPr>
          <w:rFonts w:eastAsia="Calibri"/>
          <w:sz w:val="22"/>
          <w:szCs w:val="22"/>
          <w:lang w:val="fr-FR" w:eastAsia="fr-FR"/>
        </w:rPr>
        <w:t>et lieu de la</w:t>
      </w:r>
      <w:r w:rsidRPr="00A11039">
        <w:rPr>
          <w:rFonts w:eastAsia="Calibri"/>
          <w:sz w:val="22"/>
          <w:szCs w:val="22"/>
          <w:lang w:val="fr-FR" w:eastAsia="fr-FR"/>
        </w:rPr>
        <w:t xml:space="preserve"> 3</w:t>
      </w:r>
      <w:r w:rsidR="005D6B40" w:rsidRPr="00A11039">
        <w:rPr>
          <w:rFonts w:eastAsia="Calibri"/>
          <w:sz w:val="22"/>
          <w:szCs w:val="22"/>
          <w:vertAlign w:val="superscript"/>
          <w:lang w:val="fr-FR" w:eastAsia="fr-FR"/>
        </w:rPr>
        <w:t>ème</w:t>
      </w:r>
      <w:r w:rsidR="005D6B40" w:rsidRPr="00A11039">
        <w:rPr>
          <w:rFonts w:eastAsia="Calibri"/>
          <w:sz w:val="22"/>
          <w:szCs w:val="22"/>
          <w:lang w:val="fr-FR" w:eastAsia="fr-FR"/>
        </w:rPr>
        <w:t xml:space="preserve"> réunion du Conseil de l’OHI</w:t>
      </w:r>
      <w:r w:rsidRPr="00A11039">
        <w:rPr>
          <w:rFonts w:eastAsia="Times New Roman"/>
          <w:sz w:val="22"/>
          <w:szCs w:val="22"/>
          <w:lang w:val="fr-FR" w:eastAsia="ko-KR"/>
        </w:rPr>
        <w:t xml:space="preserve"> (15-17 </w:t>
      </w:r>
      <w:r w:rsidR="005D6B40" w:rsidRPr="00A11039">
        <w:rPr>
          <w:rFonts w:eastAsia="Times New Roman"/>
          <w:sz w:val="22"/>
          <w:szCs w:val="22"/>
          <w:lang w:val="fr-FR" w:eastAsia="ko-KR"/>
        </w:rPr>
        <w:t>octobre</w:t>
      </w:r>
      <w:r w:rsidRPr="00A11039">
        <w:rPr>
          <w:rFonts w:eastAsia="Times New Roman"/>
          <w:sz w:val="22"/>
          <w:szCs w:val="22"/>
          <w:lang w:val="fr-FR" w:eastAsia="ko-KR"/>
        </w:rPr>
        <w:t xml:space="preserve"> 2019, </w:t>
      </w:r>
      <w:r w:rsidR="005D6B40" w:rsidRPr="00A11039">
        <w:rPr>
          <w:rFonts w:eastAsia="Times New Roman"/>
          <w:sz w:val="22"/>
          <w:szCs w:val="22"/>
          <w:lang w:val="fr-FR" w:eastAsia="ko-KR"/>
        </w:rPr>
        <w:t>à confirmer</w:t>
      </w:r>
      <w:r w:rsidRPr="00A11039">
        <w:rPr>
          <w:rFonts w:eastAsia="Times New Roman"/>
          <w:sz w:val="22"/>
          <w:szCs w:val="22"/>
          <w:lang w:val="fr-FR" w:eastAsia="ko-KR"/>
        </w:rPr>
        <w:t>)</w:t>
      </w:r>
    </w:p>
    <w:p w14:paraId="31BAB131" w14:textId="4A726D94" w:rsidR="00777FEB" w:rsidRPr="00A11039" w:rsidRDefault="005D6B40"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QUESTIONS DIVERSES</w:t>
      </w:r>
    </w:p>
    <w:p w14:paraId="622C672F" w14:textId="1CDBB9BC" w:rsidR="00777FEB" w:rsidRPr="00A11039" w:rsidRDefault="005D6B40"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EXAMEN DES ACTIONS ET DECISIONS DE LA REUNION</w:t>
      </w:r>
    </w:p>
    <w:p w14:paraId="5C7F73BA" w14:textId="040DAA6D" w:rsidR="00777FEB" w:rsidRPr="00A11039" w:rsidRDefault="005D6B40" w:rsidP="00777FEB">
      <w:pPr>
        <w:widowControl w:val="0"/>
        <w:numPr>
          <w:ilvl w:val="0"/>
          <w:numId w:val="13"/>
        </w:numPr>
        <w:autoSpaceDE w:val="0"/>
        <w:autoSpaceDN w:val="0"/>
        <w:spacing w:before="240" w:after="120" w:line="276" w:lineRule="auto"/>
        <w:ind w:left="567" w:hanging="567"/>
        <w:jc w:val="both"/>
        <w:rPr>
          <w:rFonts w:eastAsia="Calibri"/>
          <w:b/>
          <w:caps/>
          <w:sz w:val="22"/>
          <w:szCs w:val="22"/>
          <w:lang w:val="fr-FR" w:eastAsia="fr-FR"/>
        </w:rPr>
      </w:pPr>
      <w:r w:rsidRPr="00A11039">
        <w:rPr>
          <w:rFonts w:eastAsia="Calibri"/>
          <w:b/>
          <w:caps/>
          <w:sz w:val="22"/>
          <w:szCs w:val="22"/>
          <w:lang w:val="fr-FR" w:eastAsia="fr-FR"/>
        </w:rPr>
        <w:t>CLOT</w:t>
      </w:r>
      <w:r w:rsidR="00777FEB" w:rsidRPr="00A11039">
        <w:rPr>
          <w:rFonts w:eastAsia="Calibri"/>
          <w:b/>
          <w:caps/>
          <w:sz w:val="22"/>
          <w:szCs w:val="22"/>
          <w:lang w:val="fr-FR" w:eastAsia="fr-FR"/>
        </w:rPr>
        <w:t xml:space="preserve">URE </w:t>
      </w:r>
      <w:r w:rsidRPr="00A11039">
        <w:rPr>
          <w:rFonts w:eastAsia="Calibri"/>
          <w:b/>
          <w:caps/>
          <w:sz w:val="22"/>
          <w:szCs w:val="22"/>
          <w:lang w:val="fr-FR" w:eastAsia="fr-FR"/>
        </w:rPr>
        <w:t>DE LA REUNION</w:t>
      </w:r>
      <w:bookmarkEnd w:id="3"/>
    </w:p>
    <w:p w14:paraId="208797DD" w14:textId="77777777" w:rsidR="00777FEB" w:rsidRPr="00A11039" w:rsidRDefault="00777FEB" w:rsidP="00777FEB">
      <w:pPr>
        <w:widowControl w:val="0"/>
        <w:autoSpaceDE w:val="0"/>
        <w:autoSpaceDN w:val="0"/>
        <w:spacing w:before="120" w:after="120" w:line="276" w:lineRule="auto"/>
        <w:jc w:val="both"/>
        <w:rPr>
          <w:rFonts w:eastAsia="Times New Roman"/>
          <w:b/>
          <w:caps/>
          <w:sz w:val="22"/>
          <w:szCs w:val="22"/>
          <w:lang w:val="fr-FR" w:eastAsia="fr-FR"/>
        </w:rPr>
      </w:pPr>
    </w:p>
    <w:p w14:paraId="140D102E" w14:textId="77777777" w:rsidR="00502372" w:rsidRPr="00A11039" w:rsidRDefault="00502372" w:rsidP="00BB2FA2">
      <w:pPr>
        <w:spacing w:line="276" w:lineRule="auto"/>
        <w:jc w:val="both"/>
        <w:rPr>
          <w:lang w:val="fr-FR"/>
        </w:rPr>
      </w:pPr>
    </w:p>
    <w:p w14:paraId="54327F1D" w14:textId="77777777" w:rsidR="00502372" w:rsidRPr="00A11039" w:rsidRDefault="00502372" w:rsidP="00BB2FA2">
      <w:pPr>
        <w:spacing w:line="276" w:lineRule="auto"/>
        <w:jc w:val="both"/>
        <w:rPr>
          <w:lang w:val="fr-FR"/>
        </w:rPr>
        <w:sectPr w:rsidR="00502372" w:rsidRPr="00A11039" w:rsidSect="00874B9B">
          <w:headerReference w:type="default" r:id="rId43"/>
          <w:pgSz w:w="11907" w:h="16840" w:code="9"/>
          <w:pgMar w:top="1276" w:right="1134" w:bottom="1134" w:left="1134" w:header="426" w:footer="400" w:gutter="0"/>
          <w:cols w:space="720"/>
          <w:noEndnote/>
        </w:sectPr>
      </w:pPr>
    </w:p>
    <w:p w14:paraId="30436389" w14:textId="77777777" w:rsidR="00502372" w:rsidRPr="00A11039" w:rsidRDefault="00502372" w:rsidP="00BB2FA2">
      <w:pPr>
        <w:spacing w:line="276" w:lineRule="auto"/>
        <w:jc w:val="both"/>
        <w:rPr>
          <w:lang w:val="fr-FR"/>
        </w:rPr>
      </w:pPr>
    </w:p>
    <w:p w14:paraId="6D2D2C2B" w14:textId="77777777" w:rsidR="00487BAA" w:rsidRPr="00A11039" w:rsidRDefault="00487BAA" w:rsidP="00487BAA">
      <w:pPr>
        <w:spacing w:line="276" w:lineRule="auto"/>
        <w:jc w:val="center"/>
        <w:rPr>
          <w:rFonts w:eastAsia="Batang"/>
          <w:b/>
          <w:lang w:val="fr-FR" w:eastAsia="ko-KR"/>
        </w:rPr>
      </w:pPr>
      <w:bookmarkStart w:id="4" w:name="C2_AnnexC"/>
      <w:bookmarkEnd w:id="4"/>
      <w:r w:rsidRPr="00A11039">
        <w:rPr>
          <w:rFonts w:eastAsia="Batang"/>
          <w:b/>
          <w:lang w:val="fr-FR" w:eastAsia="ko-KR"/>
        </w:rPr>
        <w:t xml:space="preserve">LISTE DES </w:t>
      </w:r>
      <w:r w:rsidRPr="00A11039">
        <w:rPr>
          <w:rFonts w:eastAsia="Batang"/>
          <w:b/>
          <w:highlight w:val="lightGray"/>
          <w:lang w:val="fr-FR" w:eastAsia="ko-KR"/>
        </w:rPr>
        <w:t>DECISIONS</w:t>
      </w:r>
      <w:r w:rsidRPr="00A11039">
        <w:rPr>
          <w:rFonts w:eastAsia="Batang"/>
          <w:b/>
          <w:lang w:val="fr-FR" w:eastAsia="ko-KR"/>
        </w:rPr>
        <w:t xml:space="preserve"> et ACTIONS DU C-2</w:t>
      </w:r>
    </w:p>
    <w:p w14:paraId="244E5D1B" w14:textId="77777777" w:rsidR="00502372" w:rsidRPr="00A11039" w:rsidRDefault="00502372" w:rsidP="00BB2FA2">
      <w:pPr>
        <w:spacing w:line="276" w:lineRule="auto"/>
        <w:jc w:val="both"/>
        <w:rPr>
          <w:lang w:val="fr-FR"/>
        </w:rPr>
      </w:pPr>
    </w:p>
    <w:p w14:paraId="1DC4503F" w14:textId="77777777" w:rsidR="00BF2CB3" w:rsidRPr="00A11039" w:rsidRDefault="00BF2CB3" w:rsidP="00BB2FA2">
      <w:pPr>
        <w:spacing w:line="276" w:lineRule="auto"/>
        <w:jc w:val="both"/>
        <w:rPr>
          <w:lang w:val="fr-FR"/>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694"/>
        <w:gridCol w:w="1750"/>
        <w:gridCol w:w="3310"/>
        <w:gridCol w:w="1647"/>
        <w:gridCol w:w="1420"/>
      </w:tblGrid>
      <w:tr w:rsidR="00487BAA" w:rsidRPr="00A11039" w14:paraId="2B60F43E" w14:textId="77777777" w:rsidTr="00E03E34">
        <w:trPr>
          <w:cantSplit/>
          <w:tblHeader/>
          <w:jc w:val="center"/>
        </w:trPr>
        <w:tc>
          <w:tcPr>
            <w:tcW w:w="1271" w:type="dxa"/>
            <w:tcBorders>
              <w:bottom w:val="single" w:sz="4" w:space="0" w:color="000000"/>
            </w:tcBorders>
            <w:shd w:val="clear" w:color="auto" w:fill="BFBFBF"/>
          </w:tcPr>
          <w:p w14:paraId="2CD81A69" w14:textId="6BA75E10" w:rsidR="00487BAA" w:rsidRPr="00A11039" w:rsidRDefault="004D025C" w:rsidP="00487BAA">
            <w:pPr>
              <w:jc w:val="center"/>
              <w:rPr>
                <w:rFonts w:eastAsia="Times New Roman"/>
                <w:sz w:val="22"/>
                <w:szCs w:val="22"/>
                <w:lang w:val="fr-FR" w:eastAsia="fr-FR"/>
              </w:rPr>
            </w:pPr>
            <w:r w:rsidRPr="00A11039">
              <w:rPr>
                <w:rFonts w:eastAsia="Times New Roman"/>
                <w:b/>
                <w:bCs/>
                <w:sz w:val="22"/>
                <w:szCs w:val="22"/>
                <w:lang w:val="fr-FR" w:eastAsia="fr-FR"/>
              </w:rPr>
              <w:t>POINT</w:t>
            </w:r>
            <w:r w:rsidR="00487BAA" w:rsidRPr="00A11039">
              <w:rPr>
                <w:rFonts w:eastAsia="Times New Roman"/>
                <w:b/>
                <w:bCs/>
                <w:sz w:val="22"/>
                <w:szCs w:val="22"/>
                <w:lang w:val="fr-FR" w:eastAsia="fr-FR"/>
              </w:rPr>
              <w:t xml:space="preserve"> DE L’ORDRE DU JOUR</w:t>
            </w:r>
          </w:p>
        </w:tc>
        <w:tc>
          <w:tcPr>
            <w:tcW w:w="1694" w:type="dxa"/>
            <w:tcBorders>
              <w:bottom w:val="single" w:sz="4" w:space="0" w:color="000000"/>
            </w:tcBorders>
            <w:shd w:val="clear" w:color="auto" w:fill="BFBFBF"/>
          </w:tcPr>
          <w:p w14:paraId="797A00A3" w14:textId="77777777" w:rsidR="00487BAA" w:rsidRPr="00A11039" w:rsidRDefault="00487BAA" w:rsidP="00487BAA">
            <w:pPr>
              <w:jc w:val="center"/>
              <w:rPr>
                <w:rFonts w:eastAsia="Times New Roman"/>
                <w:sz w:val="22"/>
                <w:szCs w:val="22"/>
                <w:lang w:val="fr-FR" w:eastAsia="fr-FR"/>
              </w:rPr>
            </w:pPr>
            <w:r w:rsidRPr="00A11039">
              <w:rPr>
                <w:rFonts w:eastAsia="Times New Roman"/>
                <w:b/>
                <w:bCs/>
                <w:sz w:val="22"/>
                <w:szCs w:val="22"/>
                <w:lang w:val="fr-FR" w:eastAsia="fr-FR"/>
              </w:rPr>
              <w:t>SUJET</w:t>
            </w:r>
          </w:p>
        </w:tc>
        <w:tc>
          <w:tcPr>
            <w:tcW w:w="1750" w:type="dxa"/>
            <w:tcBorders>
              <w:bottom w:val="single" w:sz="4" w:space="0" w:color="000000"/>
            </w:tcBorders>
            <w:shd w:val="clear" w:color="auto" w:fill="BFBFBF"/>
          </w:tcPr>
          <w:p w14:paraId="58776CE4" w14:textId="77777777" w:rsidR="00487BAA" w:rsidRPr="00A11039" w:rsidRDefault="00487BAA" w:rsidP="00487BAA">
            <w:pPr>
              <w:autoSpaceDE w:val="0"/>
              <w:autoSpaceDN w:val="0"/>
              <w:adjustRightInd w:val="0"/>
              <w:jc w:val="center"/>
              <w:rPr>
                <w:rFonts w:eastAsia="Times New Roman"/>
                <w:b/>
                <w:bCs/>
                <w:sz w:val="22"/>
                <w:szCs w:val="22"/>
                <w:lang w:val="fr-FR" w:eastAsia="fr-FR"/>
              </w:rPr>
            </w:pPr>
            <w:r w:rsidRPr="00A11039">
              <w:rPr>
                <w:rFonts w:eastAsia="Times New Roman"/>
                <w:b/>
                <w:bCs/>
                <w:sz w:val="22"/>
                <w:szCs w:val="22"/>
                <w:lang w:val="fr-FR" w:eastAsia="fr-FR"/>
              </w:rPr>
              <w:t>DECISION ou ACTION</w:t>
            </w:r>
          </w:p>
          <w:p w14:paraId="78995472" w14:textId="77777777" w:rsidR="00487BAA" w:rsidRPr="00A11039" w:rsidRDefault="00487BAA" w:rsidP="00487BAA">
            <w:pPr>
              <w:jc w:val="center"/>
              <w:rPr>
                <w:rFonts w:eastAsia="Times New Roman"/>
                <w:sz w:val="22"/>
                <w:szCs w:val="22"/>
                <w:lang w:val="fr-FR" w:eastAsia="fr-FR"/>
              </w:rPr>
            </w:pPr>
            <w:r w:rsidRPr="00A11039">
              <w:rPr>
                <w:rFonts w:eastAsia="Times New Roman"/>
                <w:b/>
                <w:bCs/>
                <w:sz w:val="22"/>
                <w:szCs w:val="22"/>
                <w:lang w:val="fr-FR" w:eastAsia="fr-FR"/>
              </w:rPr>
              <w:t>N°</w:t>
            </w:r>
          </w:p>
        </w:tc>
        <w:tc>
          <w:tcPr>
            <w:tcW w:w="3310" w:type="dxa"/>
            <w:tcBorders>
              <w:bottom w:val="single" w:sz="4" w:space="0" w:color="000000"/>
            </w:tcBorders>
            <w:shd w:val="clear" w:color="auto" w:fill="BFBFBF"/>
          </w:tcPr>
          <w:p w14:paraId="2D498FA7" w14:textId="77777777" w:rsidR="00487BAA" w:rsidRPr="00A11039" w:rsidRDefault="00487BAA" w:rsidP="00487BAA">
            <w:pPr>
              <w:autoSpaceDE w:val="0"/>
              <w:autoSpaceDN w:val="0"/>
              <w:adjustRightInd w:val="0"/>
              <w:jc w:val="center"/>
              <w:rPr>
                <w:rFonts w:eastAsia="Times New Roman"/>
                <w:b/>
                <w:bCs/>
                <w:sz w:val="22"/>
                <w:szCs w:val="22"/>
                <w:lang w:val="fr-FR" w:eastAsia="fr-FR"/>
              </w:rPr>
            </w:pPr>
            <w:r w:rsidRPr="00A11039">
              <w:rPr>
                <w:rFonts w:eastAsia="Times New Roman"/>
                <w:b/>
                <w:bCs/>
                <w:sz w:val="22"/>
                <w:szCs w:val="22"/>
                <w:lang w:val="fr-FR" w:eastAsia="fr-FR"/>
              </w:rPr>
              <w:t>DECISIONS ou ACTIONS</w:t>
            </w:r>
          </w:p>
          <w:p w14:paraId="7A18C56B" w14:textId="77777777" w:rsidR="00487BAA" w:rsidRPr="00A11039" w:rsidRDefault="00487BAA" w:rsidP="00487BAA">
            <w:pPr>
              <w:jc w:val="center"/>
              <w:rPr>
                <w:rFonts w:eastAsia="Times New Roman"/>
                <w:sz w:val="22"/>
                <w:szCs w:val="22"/>
                <w:lang w:val="fr-FR" w:eastAsia="fr-FR"/>
              </w:rPr>
            </w:pPr>
            <w:r w:rsidRPr="00A11039">
              <w:rPr>
                <w:rFonts w:eastAsia="Times New Roman"/>
                <w:b/>
                <w:bCs/>
                <w:sz w:val="22"/>
                <w:szCs w:val="22"/>
                <w:lang w:val="fr-FR" w:eastAsia="fr-FR"/>
              </w:rPr>
              <w:t>(en gras, action par)</w:t>
            </w:r>
          </w:p>
        </w:tc>
        <w:tc>
          <w:tcPr>
            <w:tcW w:w="1647" w:type="dxa"/>
            <w:tcBorders>
              <w:bottom w:val="single" w:sz="4" w:space="0" w:color="000000"/>
            </w:tcBorders>
            <w:shd w:val="clear" w:color="auto" w:fill="BFBFBF"/>
          </w:tcPr>
          <w:p w14:paraId="235A8C37" w14:textId="182B4C45" w:rsidR="00487BAA" w:rsidRPr="00A11039" w:rsidRDefault="00487BAA" w:rsidP="00487BAA">
            <w:pPr>
              <w:autoSpaceDE w:val="0"/>
              <w:autoSpaceDN w:val="0"/>
              <w:adjustRightInd w:val="0"/>
              <w:jc w:val="center"/>
              <w:rPr>
                <w:rFonts w:eastAsia="Times New Roman"/>
                <w:b/>
                <w:bCs/>
                <w:sz w:val="22"/>
                <w:szCs w:val="22"/>
                <w:lang w:val="fr-FR" w:eastAsia="fr-FR"/>
              </w:rPr>
            </w:pPr>
            <w:r w:rsidRPr="00A11039">
              <w:rPr>
                <w:rFonts w:eastAsia="Times New Roman"/>
                <w:b/>
                <w:bCs/>
                <w:sz w:val="22"/>
                <w:szCs w:val="22"/>
                <w:lang w:val="fr-FR" w:eastAsia="fr-FR"/>
              </w:rPr>
              <w:t>DATE CIBLE /</w:t>
            </w:r>
            <w:r w:rsidR="004D025C" w:rsidRPr="00A11039">
              <w:rPr>
                <w:rFonts w:eastAsia="Times New Roman"/>
                <w:b/>
                <w:bCs/>
                <w:sz w:val="22"/>
                <w:szCs w:val="22"/>
                <w:lang w:val="fr-FR" w:eastAsia="fr-FR"/>
              </w:rPr>
              <w:t xml:space="preserve"> </w:t>
            </w:r>
            <w:r w:rsidRPr="00A11039">
              <w:rPr>
                <w:rFonts w:eastAsia="Times New Roman"/>
                <w:b/>
                <w:bCs/>
                <w:sz w:val="22"/>
                <w:szCs w:val="22"/>
                <w:lang w:val="fr-FR" w:eastAsia="fr-FR"/>
              </w:rPr>
              <w:t xml:space="preserve">EVENEMENT </w:t>
            </w:r>
          </w:p>
        </w:tc>
        <w:tc>
          <w:tcPr>
            <w:tcW w:w="1420" w:type="dxa"/>
            <w:tcBorders>
              <w:bottom w:val="single" w:sz="4" w:space="0" w:color="000000"/>
            </w:tcBorders>
            <w:shd w:val="clear" w:color="auto" w:fill="BFBFBF"/>
          </w:tcPr>
          <w:p w14:paraId="63C1D4A6" w14:textId="77777777" w:rsidR="00487BAA" w:rsidRPr="00A11039" w:rsidRDefault="00487BAA" w:rsidP="00487BAA">
            <w:pPr>
              <w:autoSpaceDE w:val="0"/>
              <w:autoSpaceDN w:val="0"/>
              <w:adjustRightInd w:val="0"/>
              <w:jc w:val="center"/>
              <w:rPr>
                <w:rFonts w:eastAsia="Times New Roman"/>
                <w:b/>
                <w:bCs/>
                <w:sz w:val="22"/>
                <w:szCs w:val="22"/>
                <w:lang w:val="fr-FR" w:eastAsia="fr-FR"/>
              </w:rPr>
            </w:pPr>
            <w:r w:rsidRPr="00A11039">
              <w:rPr>
                <w:rFonts w:eastAsia="Times New Roman"/>
                <w:b/>
                <w:bCs/>
                <w:sz w:val="22"/>
                <w:szCs w:val="22"/>
                <w:lang w:val="fr-FR" w:eastAsia="fr-FR"/>
              </w:rPr>
              <w:t>ETAT</w:t>
            </w:r>
          </w:p>
          <w:p w14:paraId="1E07C6C3" w14:textId="21C64190" w:rsidR="00487BAA" w:rsidRPr="00A11039" w:rsidRDefault="00487BAA" w:rsidP="00487BAA">
            <w:pPr>
              <w:autoSpaceDE w:val="0"/>
              <w:autoSpaceDN w:val="0"/>
              <w:adjustRightInd w:val="0"/>
              <w:jc w:val="center"/>
              <w:rPr>
                <w:rFonts w:eastAsia="Times New Roman"/>
                <w:b/>
                <w:bCs/>
                <w:sz w:val="22"/>
                <w:szCs w:val="22"/>
                <w:lang w:val="fr-FR" w:eastAsia="fr-FR"/>
              </w:rPr>
            </w:pPr>
            <w:r w:rsidRPr="00A11039">
              <w:rPr>
                <w:rFonts w:eastAsia="Times New Roman"/>
                <w:b/>
                <w:bCs/>
                <w:sz w:val="22"/>
                <w:szCs w:val="22"/>
                <w:lang w:val="fr-FR" w:eastAsia="fr-FR"/>
              </w:rPr>
              <w:t xml:space="preserve">(au </w:t>
            </w:r>
            <w:r w:rsidRPr="00A11039">
              <w:rPr>
                <w:rFonts w:eastAsia="Times New Roman"/>
                <w:b/>
                <w:bCs/>
                <w:color w:val="FF0000"/>
                <w:sz w:val="22"/>
                <w:szCs w:val="22"/>
                <w:lang w:val="fr-FR" w:eastAsia="fr-FR"/>
              </w:rPr>
              <w:t xml:space="preserve">19 </w:t>
            </w:r>
            <w:r w:rsidR="00782741" w:rsidRPr="00A11039">
              <w:rPr>
                <w:rFonts w:eastAsia="Times New Roman"/>
                <w:b/>
                <w:bCs/>
                <w:color w:val="FF0000"/>
                <w:sz w:val="22"/>
                <w:szCs w:val="22"/>
                <w:lang w:val="fr-FR" w:eastAsia="fr-FR"/>
              </w:rPr>
              <w:t>oct.</w:t>
            </w:r>
            <w:r w:rsidRPr="00A11039">
              <w:rPr>
                <w:rFonts w:eastAsia="Times New Roman"/>
                <w:b/>
                <w:bCs/>
                <w:color w:val="FF0000"/>
                <w:sz w:val="22"/>
                <w:szCs w:val="22"/>
                <w:lang w:val="fr-FR" w:eastAsia="fr-FR"/>
              </w:rPr>
              <w:t xml:space="preserve"> 2018</w:t>
            </w:r>
            <w:r w:rsidRPr="00A11039">
              <w:rPr>
                <w:rFonts w:eastAsia="Times New Roman"/>
                <w:b/>
                <w:bCs/>
                <w:sz w:val="22"/>
                <w:szCs w:val="22"/>
                <w:lang w:val="fr-FR" w:eastAsia="fr-FR"/>
              </w:rPr>
              <w:t>)</w:t>
            </w:r>
          </w:p>
        </w:tc>
      </w:tr>
      <w:tr w:rsidR="00487BAA" w:rsidRPr="00A11039" w14:paraId="68A7E1A4" w14:textId="77777777" w:rsidTr="00487BAA">
        <w:trPr>
          <w:cantSplit/>
          <w:jc w:val="center"/>
        </w:trPr>
        <w:tc>
          <w:tcPr>
            <w:tcW w:w="11092" w:type="dxa"/>
            <w:gridSpan w:val="6"/>
            <w:shd w:val="clear" w:color="auto" w:fill="FFC000"/>
          </w:tcPr>
          <w:p w14:paraId="4186BA5A" w14:textId="77777777" w:rsidR="00487BAA" w:rsidRPr="00A11039" w:rsidRDefault="00487BAA" w:rsidP="00487BAA">
            <w:pPr>
              <w:spacing w:line="276" w:lineRule="auto"/>
              <w:rPr>
                <w:rFonts w:eastAsia="Times New Roman"/>
                <w:b/>
                <w:sz w:val="22"/>
                <w:szCs w:val="22"/>
                <w:lang w:val="fr-FR"/>
              </w:rPr>
            </w:pPr>
            <w:r w:rsidRPr="00A11039">
              <w:rPr>
                <w:rFonts w:eastAsia="Times New Roman"/>
                <w:b/>
                <w:sz w:val="22"/>
                <w:szCs w:val="22"/>
                <w:lang w:val="fr-FR"/>
              </w:rPr>
              <w:t>1.</w:t>
            </w:r>
            <w:r w:rsidRPr="00A11039">
              <w:rPr>
                <w:rFonts w:eastAsia="Times New Roman"/>
                <w:b/>
                <w:sz w:val="22"/>
                <w:szCs w:val="22"/>
                <w:lang w:val="fr-FR"/>
              </w:rPr>
              <w:tab/>
              <w:t>OUVERTURE</w:t>
            </w:r>
          </w:p>
        </w:tc>
      </w:tr>
      <w:tr w:rsidR="00487BAA" w:rsidRPr="00A11039" w14:paraId="6BCADF99"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A11039" w14:paraId="02403781"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B882D58"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1.1</w:t>
                  </w:r>
                  <w:r w:rsidRPr="00A11039">
                    <w:rPr>
                      <w:rFonts w:eastAsia="Times New Roman"/>
                      <w:b/>
                      <w:sz w:val="22"/>
                      <w:szCs w:val="22"/>
                      <w:lang w:val="fr-FR"/>
                    </w:rPr>
                    <w:tab/>
                    <w:t>Remarques d’ouverture et introductions</w:t>
                  </w:r>
                </w:p>
              </w:tc>
            </w:tr>
          </w:tbl>
          <w:p w14:paraId="749DFB9E" w14:textId="77777777" w:rsidR="00487BAA" w:rsidRPr="00A11039" w:rsidRDefault="00487BAA" w:rsidP="00487BAA">
            <w:pPr>
              <w:keepNext/>
              <w:keepLines/>
              <w:rPr>
                <w:rFonts w:eastAsia="Times New Roman"/>
                <w:b/>
                <w:sz w:val="22"/>
                <w:szCs w:val="22"/>
                <w:lang w:val="fr-FR"/>
              </w:rPr>
            </w:pPr>
          </w:p>
        </w:tc>
      </w:tr>
      <w:tr w:rsidR="00487BAA" w:rsidRPr="00A11039" w14:paraId="5F69431A" w14:textId="77777777" w:rsidTr="00E03E34">
        <w:trPr>
          <w:cantSplit/>
          <w:jc w:val="center"/>
        </w:trPr>
        <w:tc>
          <w:tcPr>
            <w:tcW w:w="1271" w:type="dxa"/>
            <w:tcBorders>
              <w:bottom w:val="single" w:sz="4" w:space="0" w:color="000000"/>
            </w:tcBorders>
            <w:shd w:val="clear" w:color="auto" w:fill="auto"/>
          </w:tcPr>
          <w:p w14:paraId="60F0E372"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45277CA"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3ACA3F06"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7BE09D52"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73005250"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E62CD42" w14:textId="77777777" w:rsidR="00487BAA" w:rsidRPr="00A11039" w:rsidRDefault="00487BAA" w:rsidP="00487BAA">
            <w:pPr>
              <w:rPr>
                <w:rFonts w:eastAsia="Times New Roman"/>
                <w:sz w:val="22"/>
                <w:szCs w:val="22"/>
                <w:lang w:val="fr-FR"/>
              </w:rPr>
            </w:pPr>
          </w:p>
        </w:tc>
      </w:tr>
      <w:tr w:rsidR="00487BAA" w:rsidRPr="00DF552E" w14:paraId="773E6F0B"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0CF699EA"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402C76"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1.2</w:t>
                  </w:r>
                  <w:r w:rsidRPr="00A11039">
                    <w:rPr>
                      <w:rFonts w:eastAsia="Times New Roman"/>
                      <w:b/>
                      <w:sz w:val="22"/>
                      <w:szCs w:val="22"/>
                      <w:lang w:val="fr-FR"/>
                    </w:rPr>
                    <w:tab/>
                    <w:t xml:space="preserve">Adoption de l’ordre du jour </w:t>
                  </w:r>
                </w:p>
              </w:tc>
            </w:tr>
          </w:tbl>
          <w:p w14:paraId="6B7B60D3" w14:textId="77777777" w:rsidR="00487BAA" w:rsidRPr="00A11039" w:rsidRDefault="00487BAA" w:rsidP="00487BAA">
            <w:pPr>
              <w:keepNext/>
              <w:keepLines/>
              <w:rPr>
                <w:rFonts w:eastAsia="Times New Roman"/>
                <w:b/>
                <w:sz w:val="22"/>
                <w:szCs w:val="22"/>
                <w:lang w:val="fr-FR"/>
              </w:rPr>
            </w:pPr>
          </w:p>
        </w:tc>
      </w:tr>
      <w:tr w:rsidR="00487BAA" w:rsidRPr="00A11039" w14:paraId="5630E680" w14:textId="77777777" w:rsidTr="00E03E34">
        <w:trPr>
          <w:cantSplit/>
          <w:jc w:val="center"/>
        </w:trPr>
        <w:tc>
          <w:tcPr>
            <w:tcW w:w="1271" w:type="dxa"/>
            <w:tcBorders>
              <w:bottom w:val="single" w:sz="4" w:space="0" w:color="000000"/>
            </w:tcBorders>
            <w:shd w:val="clear" w:color="auto" w:fill="auto"/>
          </w:tcPr>
          <w:p w14:paraId="3136E485"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1E98EF8"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Document d’information</w:t>
            </w:r>
          </w:p>
        </w:tc>
        <w:tc>
          <w:tcPr>
            <w:tcW w:w="1750" w:type="dxa"/>
            <w:tcBorders>
              <w:bottom w:val="single" w:sz="4" w:space="0" w:color="000000"/>
            </w:tcBorders>
            <w:shd w:val="clear" w:color="auto" w:fill="auto"/>
          </w:tcPr>
          <w:p w14:paraId="181E92F8"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C2/01</w:t>
            </w:r>
          </w:p>
        </w:tc>
        <w:tc>
          <w:tcPr>
            <w:tcW w:w="3310" w:type="dxa"/>
            <w:tcBorders>
              <w:bottom w:val="single" w:sz="4" w:space="0" w:color="000000"/>
            </w:tcBorders>
            <w:shd w:val="clear" w:color="auto" w:fill="auto"/>
          </w:tcPr>
          <w:p w14:paraId="67F8E385" w14:textId="6D5B12CE" w:rsidR="00487BAA" w:rsidRPr="00857D43" w:rsidRDefault="00857D43" w:rsidP="00487BAA">
            <w:pPr>
              <w:rPr>
                <w:rFonts w:eastAsia="Times New Roman"/>
                <w:b/>
                <w:sz w:val="22"/>
                <w:szCs w:val="22"/>
                <w:lang w:val="fr-FR"/>
              </w:rPr>
            </w:pPr>
            <w:r w:rsidRPr="00857D43">
              <w:rPr>
                <w:b/>
                <w:sz w:val="22"/>
                <w:szCs w:val="22"/>
                <w:lang w:val="fr-FR"/>
              </w:rPr>
              <w:t xml:space="preserve">Le Conseil </w:t>
            </w:r>
            <w:r w:rsidRPr="00857D43">
              <w:rPr>
                <w:sz w:val="22"/>
                <w:szCs w:val="22"/>
                <w:lang w:val="fr-FR"/>
              </w:rPr>
              <w:t xml:space="preserve">approuve l’inscription à l’ordre du jour du C-2 des documents </w:t>
            </w:r>
            <w:proofErr w:type="spellStart"/>
            <w:r w:rsidRPr="00857D43">
              <w:rPr>
                <w:sz w:val="22"/>
                <w:szCs w:val="22"/>
                <w:lang w:val="fr-FR"/>
              </w:rPr>
              <w:t>d’INFormation</w:t>
            </w:r>
            <w:proofErr w:type="spellEnd"/>
            <w:r w:rsidRPr="00857D43">
              <w:rPr>
                <w:sz w:val="22"/>
                <w:szCs w:val="22"/>
                <w:lang w:val="fr-FR"/>
              </w:rPr>
              <w:t xml:space="preserve"> tels que disponibles sur la page web du C-2</w:t>
            </w:r>
          </w:p>
        </w:tc>
        <w:tc>
          <w:tcPr>
            <w:tcW w:w="1647" w:type="dxa"/>
            <w:tcBorders>
              <w:bottom w:val="single" w:sz="4" w:space="0" w:color="000000"/>
            </w:tcBorders>
            <w:shd w:val="clear" w:color="auto" w:fill="auto"/>
          </w:tcPr>
          <w:p w14:paraId="523D64B2"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184CD26A"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5D651563" w14:textId="77777777" w:rsidTr="00E03E34">
        <w:trPr>
          <w:cantSplit/>
          <w:jc w:val="center"/>
        </w:trPr>
        <w:tc>
          <w:tcPr>
            <w:tcW w:w="1271" w:type="dxa"/>
            <w:tcBorders>
              <w:bottom w:val="single" w:sz="4" w:space="0" w:color="000000"/>
            </w:tcBorders>
            <w:shd w:val="clear" w:color="auto" w:fill="auto"/>
          </w:tcPr>
          <w:p w14:paraId="2D07ACF8"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A837239"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Observateurs</w:t>
            </w:r>
          </w:p>
        </w:tc>
        <w:tc>
          <w:tcPr>
            <w:tcW w:w="1750" w:type="dxa"/>
            <w:tcBorders>
              <w:bottom w:val="single" w:sz="4" w:space="0" w:color="000000"/>
            </w:tcBorders>
            <w:shd w:val="clear" w:color="auto" w:fill="auto"/>
          </w:tcPr>
          <w:p w14:paraId="3FC1BD2A"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C2/02</w:t>
            </w:r>
          </w:p>
        </w:tc>
        <w:tc>
          <w:tcPr>
            <w:tcW w:w="3310" w:type="dxa"/>
            <w:tcBorders>
              <w:bottom w:val="single" w:sz="4" w:space="0" w:color="000000"/>
            </w:tcBorders>
            <w:shd w:val="clear" w:color="auto" w:fill="auto"/>
          </w:tcPr>
          <w:p w14:paraId="0682C08A" w14:textId="2329DC8A" w:rsidR="00487BAA" w:rsidRPr="00857D43" w:rsidRDefault="00857D43" w:rsidP="00487BAA">
            <w:pPr>
              <w:rPr>
                <w:rFonts w:eastAsia="Times New Roman"/>
                <w:b/>
                <w:sz w:val="22"/>
                <w:szCs w:val="22"/>
                <w:lang w:val="fr-FR"/>
              </w:rPr>
            </w:pPr>
            <w:r w:rsidRPr="00857D43">
              <w:rPr>
                <w:b/>
                <w:sz w:val="22"/>
                <w:szCs w:val="22"/>
                <w:lang w:val="fr-FR"/>
              </w:rPr>
              <w:t xml:space="preserve">Le Conseil </w:t>
            </w:r>
            <w:r w:rsidRPr="00857D43">
              <w:rPr>
                <w:sz w:val="22"/>
                <w:szCs w:val="22"/>
                <w:lang w:val="fr-FR"/>
              </w:rPr>
              <w:t xml:space="preserve">approuve la proposition visant à ce que le Dr Graham Allen informe le Conseil sur le projet </w:t>
            </w:r>
            <w:proofErr w:type="spellStart"/>
            <w:r w:rsidRPr="00857D43">
              <w:rPr>
                <w:sz w:val="22"/>
                <w:szCs w:val="22"/>
                <w:lang w:val="fr-FR"/>
              </w:rPr>
              <w:t>Seabed</w:t>
            </w:r>
            <w:proofErr w:type="spellEnd"/>
            <w:r w:rsidRPr="00857D43">
              <w:rPr>
                <w:sz w:val="22"/>
                <w:szCs w:val="22"/>
                <w:lang w:val="fr-FR"/>
              </w:rPr>
              <w:t xml:space="preserve"> 2030, lors de la 3</w:t>
            </w:r>
            <w:r w:rsidRPr="00857D43">
              <w:rPr>
                <w:sz w:val="22"/>
                <w:szCs w:val="22"/>
                <w:vertAlign w:val="superscript"/>
                <w:lang w:val="fr-FR"/>
              </w:rPr>
              <w:t>ème</w:t>
            </w:r>
            <w:r w:rsidRPr="00857D43">
              <w:rPr>
                <w:sz w:val="22"/>
                <w:szCs w:val="22"/>
                <w:lang w:val="fr-FR"/>
              </w:rPr>
              <w:t xml:space="preserve"> journée de la réunion</w:t>
            </w:r>
            <w:r>
              <w:rPr>
                <w:sz w:val="22"/>
                <w:szCs w:val="22"/>
                <w:lang w:val="fr-FR"/>
              </w:rPr>
              <w:t>.</w:t>
            </w:r>
          </w:p>
        </w:tc>
        <w:tc>
          <w:tcPr>
            <w:tcW w:w="1647" w:type="dxa"/>
            <w:tcBorders>
              <w:bottom w:val="single" w:sz="4" w:space="0" w:color="000000"/>
            </w:tcBorders>
            <w:shd w:val="clear" w:color="auto" w:fill="auto"/>
          </w:tcPr>
          <w:p w14:paraId="61211E29"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4E8EF54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38759FFB" w14:textId="77777777" w:rsidTr="00E03E34">
        <w:trPr>
          <w:cantSplit/>
          <w:jc w:val="center"/>
        </w:trPr>
        <w:tc>
          <w:tcPr>
            <w:tcW w:w="1271" w:type="dxa"/>
            <w:tcBorders>
              <w:bottom w:val="single" w:sz="4" w:space="0" w:color="000000"/>
            </w:tcBorders>
            <w:shd w:val="clear" w:color="auto" w:fill="auto"/>
          </w:tcPr>
          <w:p w14:paraId="09F25A53"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17FD016"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Ordre du jour</w:t>
            </w:r>
          </w:p>
        </w:tc>
        <w:tc>
          <w:tcPr>
            <w:tcW w:w="1750" w:type="dxa"/>
            <w:tcBorders>
              <w:bottom w:val="single" w:sz="4" w:space="0" w:color="000000"/>
            </w:tcBorders>
            <w:shd w:val="clear" w:color="auto" w:fill="auto"/>
          </w:tcPr>
          <w:p w14:paraId="0F5E9CBC"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C2/03</w:t>
            </w:r>
          </w:p>
        </w:tc>
        <w:tc>
          <w:tcPr>
            <w:tcW w:w="3310" w:type="dxa"/>
            <w:tcBorders>
              <w:bottom w:val="single" w:sz="4" w:space="0" w:color="000000"/>
            </w:tcBorders>
            <w:shd w:val="clear" w:color="auto" w:fill="auto"/>
          </w:tcPr>
          <w:p w14:paraId="3BAF8960" w14:textId="2E34A13E" w:rsidR="00487BAA" w:rsidRPr="00A11039" w:rsidRDefault="00487BAA" w:rsidP="00506EB9">
            <w:pPr>
              <w:rPr>
                <w:rFonts w:eastAsia="Times New Roman"/>
                <w:b/>
                <w:sz w:val="22"/>
                <w:szCs w:val="22"/>
                <w:lang w:val="fr-FR"/>
              </w:rPr>
            </w:pPr>
            <w:r w:rsidRPr="00A11039">
              <w:rPr>
                <w:rFonts w:eastAsia="Times New Roman"/>
                <w:sz w:val="22"/>
                <w:szCs w:val="22"/>
                <w:lang w:val="fr-FR"/>
              </w:rPr>
              <w:t>Le</w:t>
            </w:r>
            <w:r w:rsidRPr="00A11039">
              <w:rPr>
                <w:rFonts w:eastAsia="Times New Roman"/>
                <w:b/>
                <w:sz w:val="22"/>
                <w:szCs w:val="22"/>
                <w:lang w:val="fr-FR"/>
              </w:rPr>
              <w:t xml:space="preserve"> Conseil </w:t>
            </w:r>
            <w:r w:rsidRPr="00A11039">
              <w:rPr>
                <w:rFonts w:eastAsia="Times New Roman"/>
                <w:sz w:val="22"/>
                <w:szCs w:val="22"/>
                <w:lang w:val="fr-FR"/>
              </w:rPr>
              <w:t>adopte ensuite l’ordre du jour et le</w:t>
            </w:r>
            <w:r w:rsidR="00506EB9">
              <w:rPr>
                <w:rFonts w:eastAsia="Times New Roman"/>
                <w:sz w:val="22"/>
                <w:szCs w:val="22"/>
                <w:lang w:val="fr-FR"/>
              </w:rPr>
              <w:t xml:space="preserve"> programme</w:t>
            </w:r>
            <w:r w:rsidRPr="00A11039">
              <w:rPr>
                <w:rFonts w:eastAsia="Times New Roman"/>
                <w:sz w:val="22"/>
                <w:szCs w:val="22"/>
                <w:lang w:val="fr-FR"/>
              </w:rPr>
              <w:t>.</w:t>
            </w:r>
          </w:p>
        </w:tc>
        <w:tc>
          <w:tcPr>
            <w:tcW w:w="1647" w:type="dxa"/>
            <w:tcBorders>
              <w:bottom w:val="single" w:sz="4" w:space="0" w:color="000000"/>
            </w:tcBorders>
            <w:shd w:val="clear" w:color="auto" w:fill="auto"/>
          </w:tcPr>
          <w:p w14:paraId="583600BD"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2AC73CD6"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6A63F3" w:rsidRPr="00A11039" w14:paraId="7CFCC7A9" w14:textId="77777777" w:rsidTr="00A76EF0">
        <w:trPr>
          <w:cantSplit/>
          <w:jc w:val="center"/>
        </w:trPr>
        <w:tc>
          <w:tcPr>
            <w:tcW w:w="1271" w:type="dxa"/>
            <w:tcBorders>
              <w:bottom w:val="single" w:sz="4" w:space="0" w:color="000000"/>
            </w:tcBorders>
            <w:shd w:val="clear" w:color="auto" w:fill="auto"/>
          </w:tcPr>
          <w:p w14:paraId="7970DFDC" w14:textId="77777777" w:rsidR="006A63F3" w:rsidRPr="00A11039" w:rsidRDefault="006A63F3" w:rsidP="00A76EF0">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A48FF9E" w14:textId="77777777" w:rsidR="006A63F3" w:rsidRPr="00A11039" w:rsidRDefault="006A63F3" w:rsidP="00A76EF0">
            <w:pPr>
              <w:jc w:val="center"/>
              <w:rPr>
                <w:rFonts w:eastAsia="Times New Roman"/>
                <w:sz w:val="22"/>
                <w:szCs w:val="22"/>
                <w:lang w:val="fr-FR"/>
              </w:rPr>
            </w:pPr>
          </w:p>
        </w:tc>
        <w:tc>
          <w:tcPr>
            <w:tcW w:w="1750" w:type="dxa"/>
            <w:tcBorders>
              <w:bottom w:val="single" w:sz="4" w:space="0" w:color="000000"/>
            </w:tcBorders>
            <w:shd w:val="clear" w:color="auto" w:fill="auto"/>
          </w:tcPr>
          <w:p w14:paraId="5D83449C" w14:textId="77777777" w:rsidR="006A63F3" w:rsidRPr="00A11039" w:rsidRDefault="006A63F3" w:rsidP="00A76EF0">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0FEC0A63" w14:textId="77777777" w:rsidR="006A63F3" w:rsidRPr="00A11039" w:rsidRDefault="006A63F3" w:rsidP="00A76EF0">
            <w:pPr>
              <w:rPr>
                <w:rFonts w:eastAsia="Times New Roman"/>
                <w:b/>
                <w:sz w:val="22"/>
                <w:szCs w:val="22"/>
                <w:lang w:val="fr-FR"/>
              </w:rPr>
            </w:pPr>
          </w:p>
        </w:tc>
        <w:tc>
          <w:tcPr>
            <w:tcW w:w="1647" w:type="dxa"/>
            <w:tcBorders>
              <w:bottom w:val="single" w:sz="4" w:space="0" w:color="000000"/>
            </w:tcBorders>
            <w:shd w:val="clear" w:color="auto" w:fill="auto"/>
          </w:tcPr>
          <w:p w14:paraId="6D573926" w14:textId="77777777" w:rsidR="006A63F3" w:rsidRPr="00A11039" w:rsidRDefault="006A63F3" w:rsidP="00A76EF0">
            <w:pPr>
              <w:rPr>
                <w:rFonts w:eastAsia="Times New Roman"/>
                <w:b/>
                <w:sz w:val="22"/>
                <w:szCs w:val="22"/>
                <w:lang w:val="fr-FR"/>
              </w:rPr>
            </w:pPr>
          </w:p>
        </w:tc>
        <w:tc>
          <w:tcPr>
            <w:tcW w:w="1420" w:type="dxa"/>
            <w:tcBorders>
              <w:bottom w:val="single" w:sz="4" w:space="0" w:color="000000"/>
            </w:tcBorders>
            <w:shd w:val="clear" w:color="auto" w:fill="auto"/>
          </w:tcPr>
          <w:p w14:paraId="4638680E" w14:textId="77777777" w:rsidR="006A63F3" w:rsidRPr="00A11039" w:rsidRDefault="006A63F3" w:rsidP="00A76EF0">
            <w:pPr>
              <w:rPr>
                <w:rFonts w:eastAsia="Times New Roman"/>
                <w:sz w:val="22"/>
                <w:szCs w:val="22"/>
                <w:lang w:val="fr-FR"/>
              </w:rPr>
            </w:pPr>
          </w:p>
        </w:tc>
      </w:tr>
      <w:tr w:rsidR="00487BAA" w:rsidRPr="00A11039" w14:paraId="2283211C"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A11039" w14:paraId="4351664E"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87298B"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1.3</w:t>
                  </w:r>
                  <w:r w:rsidRPr="00A11039">
                    <w:rPr>
                      <w:rFonts w:eastAsia="Times New Roman"/>
                      <w:b/>
                      <w:sz w:val="22"/>
                      <w:szCs w:val="22"/>
                      <w:lang w:val="fr-FR"/>
                    </w:rPr>
                    <w:tab/>
                    <w:t xml:space="preserve">Dispositions administratives </w:t>
                  </w:r>
                </w:p>
              </w:tc>
            </w:tr>
          </w:tbl>
          <w:p w14:paraId="24CE89A4" w14:textId="77777777" w:rsidR="00487BAA" w:rsidRPr="00A11039" w:rsidRDefault="00487BAA" w:rsidP="00487BAA">
            <w:pPr>
              <w:keepNext/>
              <w:keepLines/>
              <w:rPr>
                <w:rFonts w:eastAsia="Times New Roman"/>
                <w:b/>
                <w:sz w:val="22"/>
                <w:szCs w:val="22"/>
                <w:lang w:val="fr-FR"/>
              </w:rPr>
            </w:pPr>
          </w:p>
        </w:tc>
      </w:tr>
      <w:tr w:rsidR="00487BAA" w:rsidRPr="00A11039" w14:paraId="4BE99C26" w14:textId="77777777" w:rsidTr="00E03E34">
        <w:trPr>
          <w:cantSplit/>
          <w:jc w:val="center"/>
        </w:trPr>
        <w:tc>
          <w:tcPr>
            <w:tcW w:w="1271" w:type="dxa"/>
            <w:tcBorders>
              <w:bottom w:val="single" w:sz="4" w:space="0" w:color="000000"/>
            </w:tcBorders>
            <w:shd w:val="clear" w:color="auto" w:fill="auto"/>
          </w:tcPr>
          <w:p w14:paraId="1B9A026B"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E5B9524"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Liste des correspondants</w:t>
            </w:r>
          </w:p>
        </w:tc>
        <w:tc>
          <w:tcPr>
            <w:tcW w:w="1750" w:type="dxa"/>
            <w:tcBorders>
              <w:bottom w:val="single" w:sz="4" w:space="0" w:color="000000"/>
            </w:tcBorders>
            <w:shd w:val="clear" w:color="auto" w:fill="auto"/>
          </w:tcPr>
          <w:p w14:paraId="1A7570DB"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C2/04</w:t>
            </w:r>
          </w:p>
        </w:tc>
        <w:tc>
          <w:tcPr>
            <w:tcW w:w="3310" w:type="dxa"/>
            <w:tcBorders>
              <w:bottom w:val="single" w:sz="4" w:space="0" w:color="000000"/>
            </w:tcBorders>
            <w:shd w:val="clear" w:color="auto" w:fill="auto"/>
          </w:tcPr>
          <w:p w14:paraId="26772EE4"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Les Etats membres de l’OHI qui ont un siège au Conseil </w:t>
            </w:r>
            <w:r w:rsidRPr="00A11039">
              <w:rPr>
                <w:rFonts w:eastAsia="Times New Roman"/>
                <w:sz w:val="22"/>
                <w:szCs w:val="22"/>
                <w:lang w:val="fr-FR"/>
              </w:rPr>
              <w:t>fourniront au Secrétariat de l’OHI leurs mises à jour de la liste des contacts du Conseil de l’OHI.</w:t>
            </w:r>
          </w:p>
        </w:tc>
        <w:tc>
          <w:tcPr>
            <w:tcW w:w="1647" w:type="dxa"/>
            <w:tcBorders>
              <w:bottom w:val="single" w:sz="4" w:space="0" w:color="000000"/>
            </w:tcBorders>
            <w:shd w:val="clear" w:color="auto" w:fill="auto"/>
          </w:tcPr>
          <w:p w14:paraId="454EB68C"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Permanent</w:t>
            </w:r>
          </w:p>
        </w:tc>
        <w:tc>
          <w:tcPr>
            <w:tcW w:w="1420" w:type="dxa"/>
            <w:tcBorders>
              <w:bottom w:val="single" w:sz="4" w:space="0" w:color="000000"/>
            </w:tcBorders>
            <w:shd w:val="clear" w:color="auto" w:fill="auto"/>
          </w:tcPr>
          <w:p w14:paraId="77BDEAE7" w14:textId="77777777" w:rsidR="00487BAA" w:rsidRPr="00A11039" w:rsidRDefault="00487BAA" w:rsidP="00487BAA">
            <w:pPr>
              <w:rPr>
                <w:rFonts w:eastAsia="Times New Roman"/>
                <w:sz w:val="22"/>
                <w:szCs w:val="22"/>
                <w:lang w:val="fr-FR"/>
              </w:rPr>
            </w:pPr>
          </w:p>
        </w:tc>
      </w:tr>
      <w:tr w:rsidR="00487BAA" w:rsidRPr="00A11039" w14:paraId="1EEE947C" w14:textId="77777777" w:rsidTr="00E03E34">
        <w:trPr>
          <w:cantSplit/>
          <w:jc w:val="center"/>
        </w:trPr>
        <w:tc>
          <w:tcPr>
            <w:tcW w:w="1271" w:type="dxa"/>
            <w:tcBorders>
              <w:bottom w:val="single" w:sz="4" w:space="0" w:color="000000"/>
            </w:tcBorders>
            <w:shd w:val="clear" w:color="auto" w:fill="auto"/>
          </w:tcPr>
          <w:p w14:paraId="5C183DF0"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90CFBC0"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7222CD3D"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3C288ADB"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7A63CA66"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15898E6" w14:textId="77777777" w:rsidR="00487BAA" w:rsidRPr="00A11039" w:rsidRDefault="00487BAA" w:rsidP="00487BAA">
            <w:pPr>
              <w:rPr>
                <w:rFonts w:eastAsia="Times New Roman"/>
                <w:sz w:val="22"/>
                <w:szCs w:val="22"/>
                <w:lang w:val="fr-FR"/>
              </w:rPr>
            </w:pPr>
          </w:p>
        </w:tc>
      </w:tr>
      <w:tr w:rsidR="00487BAA" w:rsidRPr="00A11039" w14:paraId="06769FC5"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A11039" w14:paraId="769E35FD"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1C32639"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1.4</w:t>
                  </w:r>
                  <w:r w:rsidRPr="00A11039">
                    <w:rPr>
                      <w:rFonts w:eastAsia="Times New Roman"/>
                      <w:b/>
                      <w:sz w:val="22"/>
                      <w:szCs w:val="22"/>
                      <w:lang w:val="fr-FR"/>
                    </w:rPr>
                    <w:tab/>
                    <w:t>Livre rouge</w:t>
                  </w:r>
                </w:p>
              </w:tc>
            </w:tr>
          </w:tbl>
          <w:p w14:paraId="2E8A3095" w14:textId="77777777" w:rsidR="00487BAA" w:rsidRPr="00A11039" w:rsidRDefault="00487BAA" w:rsidP="00487BAA">
            <w:pPr>
              <w:keepNext/>
              <w:keepLines/>
              <w:rPr>
                <w:rFonts w:eastAsia="Times New Roman"/>
                <w:b/>
                <w:sz w:val="22"/>
                <w:szCs w:val="22"/>
                <w:lang w:val="fr-FR"/>
              </w:rPr>
            </w:pPr>
          </w:p>
        </w:tc>
      </w:tr>
      <w:tr w:rsidR="00487BAA" w:rsidRPr="00A11039" w14:paraId="39E2E0E8" w14:textId="77777777" w:rsidTr="00E03E34">
        <w:trPr>
          <w:cantSplit/>
          <w:jc w:val="center"/>
        </w:trPr>
        <w:tc>
          <w:tcPr>
            <w:tcW w:w="1271" w:type="dxa"/>
            <w:tcBorders>
              <w:bottom w:val="single" w:sz="4" w:space="0" w:color="000000"/>
            </w:tcBorders>
            <w:shd w:val="clear" w:color="auto" w:fill="auto"/>
          </w:tcPr>
          <w:p w14:paraId="0FDC01AA"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063899F9"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Livre rouge Dates limites</w:t>
            </w:r>
          </w:p>
        </w:tc>
        <w:tc>
          <w:tcPr>
            <w:tcW w:w="1750" w:type="dxa"/>
            <w:tcBorders>
              <w:bottom w:val="single" w:sz="4" w:space="0" w:color="000000"/>
            </w:tcBorders>
            <w:shd w:val="clear" w:color="auto" w:fill="auto"/>
          </w:tcPr>
          <w:p w14:paraId="4477964F"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C2/05</w:t>
            </w:r>
          </w:p>
        </w:tc>
        <w:tc>
          <w:tcPr>
            <w:tcW w:w="3310" w:type="dxa"/>
            <w:tcBorders>
              <w:bottom w:val="single" w:sz="4" w:space="0" w:color="000000"/>
            </w:tcBorders>
            <w:shd w:val="clear" w:color="auto" w:fill="auto"/>
          </w:tcPr>
          <w:p w14:paraId="3ACE3F06" w14:textId="74B2DCB7" w:rsidR="00487BAA" w:rsidRPr="00A11039" w:rsidRDefault="00487BAA" w:rsidP="00857D43">
            <w:pPr>
              <w:rPr>
                <w:rFonts w:eastAsia="Times New Roman"/>
                <w:b/>
                <w:sz w:val="22"/>
                <w:szCs w:val="22"/>
                <w:lang w:val="fr-FR"/>
              </w:rPr>
            </w:pPr>
            <w:r w:rsidRPr="00A11039">
              <w:rPr>
                <w:rFonts w:eastAsia="Times New Roman"/>
                <w:b/>
                <w:sz w:val="22"/>
                <w:szCs w:val="22"/>
                <w:lang w:val="fr-FR"/>
              </w:rPr>
              <w:t xml:space="preserve">Le président du Conseil </w:t>
            </w:r>
            <w:r w:rsidRPr="00A11039">
              <w:rPr>
                <w:rFonts w:eastAsia="Times New Roman"/>
                <w:sz w:val="22"/>
                <w:szCs w:val="22"/>
                <w:lang w:val="fr-FR"/>
              </w:rPr>
              <w:t>félicite les E</w:t>
            </w:r>
            <w:r w:rsidR="00857D43">
              <w:rPr>
                <w:rFonts w:eastAsia="Times New Roman"/>
                <w:sz w:val="22"/>
                <w:szCs w:val="22"/>
                <w:lang w:val="fr-FR"/>
              </w:rPr>
              <w:t>tats Membres</w:t>
            </w:r>
            <w:r w:rsidRPr="00A11039">
              <w:rPr>
                <w:rFonts w:eastAsia="Times New Roman"/>
                <w:sz w:val="22"/>
                <w:szCs w:val="22"/>
                <w:lang w:val="fr-FR"/>
              </w:rPr>
              <w:t xml:space="preserve"> de l’OHI qui ont fourni des commentaires dans les délais pour la préparation du Livre rouge. </w:t>
            </w:r>
          </w:p>
        </w:tc>
        <w:tc>
          <w:tcPr>
            <w:tcW w:w="1647" w:type="dxa"/>
            <w:tcBorders>
              <w:bottom w:val="single" w:sz="4" w:space="0" w:color="000000"/>
            </w:tcBorders>
            <w:shd w:val="clear" w:color="auto" w:fill="auto"/>
          </w:tcPr>
          <w:p w14:paraId="1554995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98BF92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6A63F3" w:rsidRPr="00A11039" w14:paraId="22E2FF82" w14:textId="77777777" w:rsidTr="00A76EF0">
        <w:trPr>
          <w:cantSplit/>
          <w:jc w:val="center"/>
        </w:trPr>
        <w:tc>
          <w:tcPr>
            <w:tcW w:w="1271" w:type="dxa"/>
            <w:tcBorders>
              <w:bottom w:val="single" w:sz="4" w:space="0" w:color="000000"/>
            </w:tcBorders>
            <w:shd w:val="clear" w:color="auto" w:fill="auto"/>
          </w:tcPr>
          <w:p w14:paraId="74D5CFCF" w14:textId="77777777" w:rsidR="006A63F3" w:rsidRPr="00A11039" w:rsidRDefault="006A63F3" w:rsidP="00A76EF0">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9922A2A" w14:textId="77777777" w:rsidR="006A63F3" w:rsidRPr="00A11039" w:rsidRDefault="006A63F3" w:rsidP="00A76EF0">
            <w:pPr>
              <w:jc w:val="center"/>
              <w:rPr>
                <w:rFonts w:eastAsia="Times New Roman"/>
                <w:sz w:val="22"/>
                <w:szCs w:val="22"/>
                <w:lang w:val="fr-FR"/>
              </w:rPr>
            </w:pPr>
          </w:p>
        </w:tc>
        <w:tc>
          <w:tcPr>
            <w:tcW w:w="1750" w:type="dxa"/>
            <w:tcBorders>
              <w:bottom w:val="single" w:sz="4" w:space="0" w:color="000000"/>
            </w:tcBorders>
            <w:shd w:val="clear" w:color="auto" w:fill="auto"/>
          </w:tcPr>
          <w:p w14:paraId="076871BE" w14:textId="77777777" w:rsidR="006A63F3" w:rsidRPr="00A11039" w:rsidRDefault="006A63F3" w:rsidP="00A76EF0">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4CE02964" w14:textId="77777777" w:rsidR="006A63F3" w:rsidRPr="00A11039" w:rsidRDefault="006A63F3" w:rsidP="00A76EF0">
            <w:pPr>
              <w:rPr>
                <w:rFonts w:eastAsia="Times New Roman"/>
                <w:b/>
                <w:sz w:val="22"/>
                <w:szCs w:val="22"/>
                <w:lang w:val="fr-FR"/>
              </w:rPr>
            </w:pPr>
          </w:p>
        </w:tc>
        <w:tc>
          <w:tcPr>
            <w:tcW w:w="1647" w:type="dxa"/>
            <w:tcBorders>
              <w:bottom w:val="single" w:sz="4" w:space="0" w:color="000000"/>
            </w:tcBorders>
            <w:shd w:val="clear" w:color="auto" w:fill="auto"/>
          </w:tcPr>
          <w:p w14:paraId="4EA0B0FA" w14:textId="77777777" w:rsidR="006A63F3" w:rsidRPr="00A11039" w:rsidRDefault="006A63F3" w:rsidP="00A76EF0">
            <w:pPr>
              <w:rPr>
                <w:rFonts w:eastAsia="Times New Roman"/>
                <w:b/>
                <w:sz w:val="22"/>
                <w:szCs w:val="22"/>
                <w:lang w:val="fr-FR"/>
              </w:rPr>
            </w:pPr>
          </w:p>
        </w:tc>
        <w:tc>
          <w:tcPr>
            <w:tcW w:w="1420" w:type="dxa"/>
            <w:tcBorders>
              <w:bottom w:val="single" w:sz="4" w:space="0" w:color="000000"/>
            </w:tcBorders>
            <w:shd w:val="clear" w:color="auto" w:fill="auto"/>
          </w:tcPr>
          <w:p w14:paraId="05B243E3" w14:textId="77777777" w:rsidR="006A63F3" w:rsidRPr="00A11039" w:rsidRDefault="006A63F3" w:rsidP="00A76EF0">
            <w:pPr>
              <w:rPr>
                <w:rFonts w:eastAsia="Times New Roman"/>
                <w:sz w:val="22"/>
                <w:szCs w:val="22"/>
                <w:lang w:val="fr-FR"/>
              </w:rPr>
            </w:pPr>
          </w:p>
        </w:tc>
      </w:tr>
      <w:tr w:rsidR="00487BAA" w:rsidRPr="00DF552E" w14:paraId="2DAF2FCF" w14:textId="77777777" w:rsidTr="00487BAA">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1C17E22F" w14:textId="77777777" w:rsidTr="00487BAA">
              <w:trPr>
                <w:cantSplit/>
                <w:jc w:val="center"/>
              </w:trPr>
              <w:tc>
                <w:tcPr>
                  <w:tcW w:w="11092" w:type="dxa"/>
                  <w:shd w:val="clear" w:color="auto" w:fill="FFC000"/>
                </w:tcPr>
                <w:p w14:paraId="4FDAE88A" w14:textId="77777777" w:rsidR="00487BAA" w:rsidRPr="00A11039" w:rsidRDefault="00487BAA" w:rsidP="00487BAA">
                  <w:pPr>
                    <w:spacing w:line="276" w:lineRule="auto"/>
                    <w:rPr>
                      <w:rFonts w:eastAsia="Times New Roman"/>
                      <w:b/>
                      <w:sz w:val="22"/>
                      <w:szCs w:val="22"/>
                      <w:lang w:val="fr-FR"/>
                    </w:rPr>
                  </w:pPr>
                  <w:r w:rsidRPr="00A11039">
                    <w:rPr>
                      <w:rFonts w:eastAsia="Times New Roman"/>
                      <w:b/>
                      <w:sz w:val="22"/>
                      <w:szCs w:val="22"/>
                      <w:lang w:val="fr-FR"/>
                    </w:rPr>
                    <w:t>2.</w:t>
                  </w:r>
                  <w:r w:rsidRPr="00A11039">
                    <w:rPr>
                      <w:rFonts w:eastAsia="Times New Roman"/>
                      <w:b/>
                      <w:sz w:val="22"/>
                      <w:szCs w:val="22"/>
                      <w:lang w:val="fr-FR"/>
                    </w:rPr>
                    <w:tab/>
                    <w:t>ITEMS REQUIS PAR LA 1</w:t>
                  </w:r>
                  <w:r w:rsidRPr="00A11039">
                    <w:rPr>
                      <w:rFonts w:eastAsia="Times New Roman"/>
                      <w:b/>
                      <w:sz w:val="22"/>
                      <w:szCs w:val="22"/>
                      <w:vertAlign w:val="superscript"/>
                      <w:lang w:val="fr-FR"/>
                    </w:rPr>
                    <w:t>ère</w:t>
                  </w:r>
                  <w:r w:rsidRPr="00A11039">
                    <w:rPr>
                      <w:rFonts w:eastAsia="Times New Roman"/>
                      <w:b/>
                      <w:sz w:val="22"/>
                      <w:szCs w:val="22"/>
                      <w:lang w:val="fr-FR"/>
                    </w:rPr>
                    <w:t xml:space="preserve"> ASSEMBLEE DE L’OHI</w:t>
                  </w:r>
                </w:p>
              </w:tc>
            </w:tr>
          </w:tbl>
          <w:p w14:paraId="5B4CD5B4" w14:textId="77777777" w:rsidR="00487BAA" w:rsidRPr="00A11039" w:rsidRDefault="00487BAA" w:rsidP="00487BAA">
            <w:pPr>
              <w:spacing w:line="276" w:lineRule="auto"/>
              <w:rPr>
                <w:rFonts w:eastAsia="Times New Roman"/>
                <w:b/>
                <w:sz w:val="22"/>
                <w:szCs w:val="22"/>
                <w:lang w:val="fr-FR"/>
              </w:rPr>
            </w:pPr>
          </w:p>
        </w:tc>
      </w:tr>
      <w:tr w:rsidR="00487BAA" w:rsidRPr="00DF552E" w14:paraId="10300D19"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42BEB6A6"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4C9F4BD"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2.1</w:t>
                  </w:r>
                  <w:r w:rsidRPr="00A11039">
                    <w:rPr>
                      <w:rFonts w:eastAsia="Times New Roman"/>
                      <w:b/>
                      <w:sz w:val="22"/>
                      <w:szCs w:val="22"/>
                      <w:lang w:val="fr-FR"/>
                    </w:rPr>
                    <w:tab/>
                    <w:t xml:space="preserve">Révision du plan stratégique (examinée dans le </w:t>
                  </w:r>
                  <w:r w:rsidRPr="00A11039">
                    <w:rPr>
                      <w:rFonts w:eastAsia="Times New Roman"/>
                      <w:b/>
                      <w:sz w:val="22"/>
                      <w:szCs w:val="22"/>
                      <w:highlight w:val="yellow"/>
                      <w:lang w:val="fr-FR"/>
                    </w:rPr>
                    <w:t>cadre de l’item 6</w:t>
                  </w:r>
                  <w:r w:rsidRPr="00A11039">
                    <w:rPr>
                      <w:rFonts w:eastAsia="Times New Roman"/>
                      <w:b/>
                      <w:sz w:val="22"/>
                      <w:szCs w:val="22"/>
                      <w:lang w:val="fr-FR"/>
                    </w:rPr>
                    <w:t>)</w:t>
                  </w:r>
                </w:p>
              </w:tc>
            </w:tr>
          </w:tbl>
          <w:p w14:paraId="2971DCCA" w14:textId="77777777" w:rsidR="00487BAA" w:rsidRPr="00A11039" w:rsidRDefault="00487BAA" w:rsidP="00487BAA">
            <w:pPr>
              <w:keepNext/>
              <w:keepLines/>
              <w:rPr>
                <w:rFonts w:eastAsia="Times New Roman"/>
                <w:b/>
                <w:sz w:val="22"/>
                <w:szCs w:val="22"/>
                <w:lang w:val="fr-FR"/>
              </w:rPr>
            </w:pPr>
          </w:p>
        </w:tc>
      </w:tr>
      <w:tr w:rsidR="00487BAA" w:rsidRPr="00DF552E" w14:paraId="135F932A" w14:textId="77777777" w:rsidTr="00E03E34">
        <w:trPr>
          <w:cantSplit/>
          <w:jc w:val="center"/>
        </w:trPr>
        <w:tc>
          <w:tcPr>
            <w:tcW w:w="1271" w:type="dxa"/>
            <w:tcBorders>
              <w:bottom w:val="single" w:sz="4" w:space="0" w:color="000000"/>
            </w:tcBorders>
            <w:shd w:val="clear" w:color="auto" w:fill="auto"/>
          </w:tcPr>
          <w:p w14:paraId="1E733826"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53DC8E5"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6E50D0C8"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2D666F76"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4DCEBD6F"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0F4634AD" w14:textId="77777777" w:rsidR="00487BAA" w:rsidRPr="00A11039" w:rsidRDefault="00487BAA" w:rsidP="00487BAA">
            <w:pPr>
              <w:rPr>
                <w:rFonts w:eastAsia="Times New Roman"/>
                <w:sz w:val="22"/>
                <w:szCs w:val="22"/>
                <w:lang w:val="fr-FR"/>
              </w:rPr>
            </w:pPr>
          </w:p>
        </w:tc>
      </w:tr>
      <w:tr w:rsidR="00487BAA" w:rsidRPr="00DF552E" w14:paraId="7BD34E84"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33E79F65"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49D5C37"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2.2</w:t>
                  </w:r>
                  <w:r w:rsidRPr="00A11039">
                    <w:rPr>
                      <w:rFonts w:eastAsia="Times New Roman"/>
                      <w:b/>
                      <w:sz w:val="22"/>
                      <w:szCs w:val="22"/>
                      <w:lang w:val="fr-FR"/>
                    </w:rPr>
                    <w:tab/>
                    <w:t xml:space="preserve">Révision de la résolution de l’OHI 2/2007 (Décision A1/12) (examinée dans le </w:t>
                  </w:r>
                  <w:r w:rsidRPr="00A11039">
                    <w:rPr>
                      <w:rFonts w:eastAsia="Times New Roman"/>
                      <w:b/>
                      <w:sz w:val="22"/>
                      <w:szCs w:val="22"/>
                      <w:highlight w:val="yellow"/>
                      <w:lang w:val="fr-FR"/>
                    </w:rPr>
                    <w:t>cadre de l’item 4</w:t>
                  </w:r>
                  <w:r w:rsidRPr="00A11039">
                    <w:rPr>
                      <w:rFonts w:eastAsia="Times New Roman"/>
                      <w:b/>
                      <w:sz w:val="22"/>
                      <w:szCs w:val="22"/>
                      <w:lang w:val="fr-FR"/>
                    </w:rPr>
                    <w:t>)</w:t>
                  </w:r>
                </w:p>
              </w:tc>
            </w:tr>
          </w:tbl>
          <w:p w14:paraId="57DAB15E" w14:textId="77777777" w:rsidR="00487BAA" w:rsidRPr="00A11039" w:rsidRDefault="00487BAA" w:rsidP="00487BAA">
            <w:pPr>
              <w:keepNext/>
              <w:keepLines/>
              <w:rPr>
                <w:rFonts w:eastAsia="Times New Roman"/>
                <w:b/>
                <w:sz w:val="22"/>
                <w:szCs w:val="22"/>
                <w:lang w:val="fr-FR"/>
              </w:rPr>
            </w:pPr>
          </w:p>
        </w:tc>
      </w:tr>
      <w:tr w:rsidR="00487BAA" w:rsidRPr="00DF552E" w14:paraId="3517FC78" w14:textId="77777777" w:rsidTr="00E03E34">
        <w:trPr>
          <w:cantSplit/>
          <w:jc w:val="center"/>
        </w:trPr>
        <w:tc>
          <w:tcPr>
            <w:tcW w:w="1271" w:type="dxa"/>
            <w:tcBorders>
              <w:bottom w:val="single" w:sz="4" w:space="0" w:color="000000"/>
            </w:tcBorders>
            <w:shd w:val="clear" w:color="auto" w:fill="auto"/>
          </w:tcPr>
          <w:p w14:paraId="74782951"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0D602EF"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6D3B6410"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1A7AA078"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6D6AC95F"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34BC410A" w14:textId="77777777" w:rsidR="00487BAA" w:rsidRPr="00A11039" w:rsidRDefault="00487BAA" w:rsidP="00487BAA">
            <w:pPr>
              <w:rPr>
                <w:rFonts w:eastAsia="Times New Roman"/>
                <w:sz w:val="22"/>
                <w:szCs w:val="22"/>
                <w:lang w:val="fr-FR"/>
              </w:rPr>
            </w:pPr>
          </w:p>
        </w:tc>
      </w:tr>
      <w:tr w:rsidR="00487BAA" w:rsidRPr="00DF552E" w14:paraId="12F563F4"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6DE47E21"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43D4748"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2.3</w:t>
                  </w:r>
                  <w:r w:rsidRPr="00A11039">
                    <w:rPr>
                      <w:rFonts w:eastAsia="Times New Roman"/>
                      <w:b/>
                      <w:sz w:val="22"/>
                      <w:szCs w:val="22"/>
                      <w:lang w:val="fr-FR"/>
                    </w:rPr>
                    <w:tab/>
                    <w:t xml:space="preserve">Révision de la résolution de l’OHI 1/2005 (Décision A1/19) (examinée dans le </w:t>
                  </w:r>
                  <w:r w:rsidRPr="00A11039">
                    <w:rPr>
                      <w:rFonts w:eastAsia="Times New Roman"/>
                      <w:b/>
                      <w:sz w:val="22"/>
                      <w:szCs w:val="22"/>
                      <w:highlight w:val="yellow"/>
                      <w:lang w:val="fr-FR"/>
                    </w:rPr>
                    <w:t>cadre de l’item 4</w:t>
                  </w:r>
                  <w:r w:rsidRPr="00A11039">
                    <w:rPr>
                      <w:rFonts w:eastAsia="Times New Roman"/>
                      <w:b/>
                      <w:sz w:val="22"/>
                      <w:szCs w:val="22"/>
                      <w:lang w:val="fr-FR"/>
                    </w:rPr>
                    <w:t>)</w:t>
                  </w:r>
                </w:p>
              </w:tc>
            </w:tr>
          </w:tbl>
          <w:p w14:paraId="71C7A442" w14:textId="77777777" w:rsidR="00487BAA" w:rsidRPr="00A11039" w:rsidRDefault="00487BAA" w:rsidP="00487BAA">
            <w:pPr>
              <w:keepNext/>
              <w:keepLines/>
              <w:rPr>
                <w:rFonts w:eastAsia="Times New Roman"/>
                <w:b/>
                <w:sz w:val="22"/>
                <w:szCs w:val="22"/>
                <w:lang w:val="fr-FR"/>
              </w:rPr>
            </w:pPr>
          </w:p>
        </w:tc>
      </w:tr>
      <w:tr w:rsidR="00487BAA" w:rsidRPr="00DF552E" w14:paraId="6DB59A18" w14:textId="77777777" w:rsidTr="00E03E34">
        <w:trPr>
          <w:cantSplit/>
          <w:jc w:val="center"/>
        </w:trPr>
        <w:tc>
          <w:tcPr>
            <w:tcW w:w="1271" w:type="dxa"/>
            <w:tcBorders>
              <w:bottom w:val="single" w:sz="4" w:space="0" w:color="000000"/>
            </w:tcBorders>
            <w:shd w:val="clear" w:color="auto" w:fill="auto"/>
          </w:tcPr>
          <w:p w14:paraId="6B083160"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45B1062"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249057A5"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507F18D3" w14:textId="77777777" w:rsidR="00487BAA" w:rsidRPr="00A11039" w:rsidRDefault="00487BAA" w:rsidP="00487BAA">
            <w:pPr>
              <w:rPr>
                <w:rFonts w:eastAsia="Times New Roman"/>
                <w:sz w:val="22"/>
                <w:szCs w:val="22"/>
                <w:lang w:val="fr-FR"/>
              </w:rPr>
            </w:pPr>
          </w:p>
        </w:tc>
        <w:tc>
          <w:tcPr>
            <w:tcW w:w="1647" w:type="dxa"/>
            <w:tcBorders>
              <w:bottom w:val="single" w:sz="4" w:space="0" w:color="000000"/>
            </w:tcBorders>
            <w:shd w:val="clear" w:color="auto" w:fill="auto"/>
          </w:tcPr>
          <w:p w14:paraId="36E84639"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07DABDF2" w14:textId="77777777" w:rsidR="00487BAA" w:rsidRPr="00A11039" w:rsidRDefault="00487BAA" w:rsidP="00487BAA">
            <w:pPr>
              <w:rPr>
                <w:rFonts w:eastAsia="Times New Roman"/>
                <w:sz w:val="22"/>
                <w:szCs w:val="22"/>
                <w:lang w:val="fr-FR"/>
              </w:rPr>
            </w:pPr>
          </w:p>
        </w:tc>
      </w:tr>
      <w:tr w:rsidR="00487BAA" w:rsidRPr="00DF552E" w14:paraId="136D8500"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005A90BA"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AE578DC"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2.4</w:t>
                  </w:r>
                  <w:r w:rsidRPr="00A11039">
                    <w:rPr>
                      <w:rFonts w:eastAsia="Times New Roman"/>
                      <w:b/>
                      <w:sz w:val="22"/>
                      <w:szCs w:val="22"/>
                      <w:lang w:val="fr-FR"/>
                    </w:rPr>
                    <w:tab/>
                    <w:t xml:space="preserve">Révision de la résolution de l’OHI 2/1997 (Décision A1/05) (examinée dans le </w:t>
                  </w:r>
                  <w:r w:rsidRPr="00A11039">
                    <w:rPr>
                      <w:rFonts w:eastAsia="Times New Roman"/>
                      <w:b/>
                      <w:sz w:val="22"/>
                      <w:szCs w:val="22"/>
                      <w:highlight w:val="yellow"/>
                      <w:lang w:val="fr-FR"/>
                    </w:rPr>
                    <w:t>cadre de l’item 4</w:t>
                  </w:r>
                  <w:r w:rsidRPr="00A11039">
                    <w:rPr>
                      <w:rFonts w:eastAsia="Times New Roman"/>
                      <w:b/>
                      <w:sz w:val="22"/>
                      <w:szCs w:val="22"/>
                      <w:lang w:val="fr-FR"/>
                    </w:rPr>
                    <w:t>)</w:t>
                  </w:r>
                </w:p>
              </w:tc>
            </w:tr>
          </w:tbl>
          <w:p w14:paraId="2D6EEC57" w14:textId="77777777" w:rsidR="00487BAA" w:rsidRPr="00A11039" w:rsidRDefault="00487BAA" w:rsidP="00487BAA">
            <w:pPr>
              <w:keepNext/>
              <w:keepLines/>
              <w:rPr>
                <w:rFonts w:eastAsia="Times New Roman"/>
                <w:b/>
                <w:sz w:val="22"/>
                <w:szCs w:val="22"/>
                <w:lang w:val="fr-FR"/>
              </w:rPr>
            </w:pPr>
          </w:p>
        </w:tc>
      </w:tr>
      <w:tr w:rsidR="00487BAA" w:rsidRPr="00DF552E" w14:paraId="10151B90" w14:textId="77777777" w:rsidTr="00E03E34">
        <w:trPr>
          <w:cantSplit/>
          <w:jc w:val="center"/>
        </w:trPr>
        <w:tc>
          <w:tcPr>
            <w:tcW w:w="1271" w:type="dxa"/>
            <w:tcBorders>
              <w:bottom w:val="single" w:sz="4" w:space="0" w:color="000000"/>
            </w:tcBorders>
            <w:shd w:val="clear" w:color="auto" w:fill="auto"/>
          </w:tcPr>
          <w:p w14:paraId="6B94061F"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8BBCB26"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476D3C42"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44AD8672"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500B8E6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66371E4" w14:textId="77777777" w:rsidR="00487BAA" w:rsidRPr="00A11039" w:rsidRDefault="00487BAA" w:rsidP="00487BAA">
            <w:pPr>
              <w:rPr>
                <w:rFonts w:eastAsia="Times New Roman"/>
                <w:sz w:val="22"/>
                <w:szCs w:val="22"/>
                <w:lang w:val="fr-FR"/>
              </w:rPr>
            </w:pPr>
          </w:p>
        </w:tc>
      </w:tr>
      <w:tr w:rsidR="00487BAA" w:rsidRPr="00DF552E" w14:paraId="664E44B3" w14:textId="77777777" w:rsidTr="00487BAA">
        <w:trPr>
          <w:cantSplit/>
          <w:jc w:val="center"/>
        </w:trPr>
        <w:tc>
          <w:tcPr>
            <w:tcW w:w="11092" w:type="dxa"/>
            <w:gridSpan w:val="6"/>
            <w:tcBorders>
              <w:bottom w:val="single" w:sz="4" w:space="0" w:color="auto"/>
            </w:tcBorders>
            <w:shd w:val="clear" w:color="auto" w:fill="FFC000"/>
          </w:tcPr>
          <w:p w14:paraId="14CF0DBA" w14:textId="77777777" w:rsidR="00487BAA" w:rsidRPr="00A11039" w:rsidRDefault="00487BAA" w:rsidP="00487BAA">
            <w:pPr>
              <w:spacing w:line="276" w:lineRule="auto"/>
              <w:rPr>
                <w:rFonts w:eastAsia="Calibri"/>
                <w:sz w:val="22"/>
                <w:szCs w:val="22"/>
                <w:lang w:val="fr-FR"/>
              </w:rPr>
            </w:pPr>
            <w:r w:rsidRPr="00A11039">
              <w:rPr>
                <w:rFonts w:eastAsia="Times New Roman"/>
                <w:b/>
                <w:sz w:val="22"/>
                <w:szCs w:val="22"/>
                <w:lang w:val="fr-FR"/>
              </w:rPr>
              <w:t>3.</w:t>
            </w:r>
            <w:r w:rsidRPr="00A11039">
              <w:rPr>
                <w:rFonts w:eastAsia="Times New Roman"/>
                <w:b/>
                <w:sz w:val="22"/>
                <w:szCs w:val="22"/>
                <w:lang w:val="fr-FR"/>
              </w:rPr>
              <w:tab/>
              <w:t>ITEMS REQUIS PAR LE 1</w:t>
            </w:r>
            <w:r w:rsidRPr="00A11039">
              <w:rPr>
                <w:rFonts w:eastAsia="Times New Roman"/>
                <w:b/>
                <w:sz w:val="22"/>
                <w:szCs w:val="22"/>
                <w:vertAlign w:val="superscript"/>
                <w:lang w:val="fr-FR"/>
              </w:rPr>
              <w:t>er</w:t>
            </w:r>
            <w:r w:rsidRPr="00A11039">
              <w:rPr>
                <w:rFonts w:eastAsia="Times New Roman"/>
                <w:b/>
                <w:sz w:val="22"/>
                <w:szCs w:val="22"/>
                <w:lang w:val="fr-FR"/>
              </w:rPr>
              <w:t xml:space="preserve"> CONSEIL DE L’OHI</w:t>
            </w:r>
            <w:r w:rsidRPr="00A11039" w:rsidDel="00F46C58">
              <w:rPr>
                <w:rFonts w:eastAsia="Times New Roman"/>
                <w:b/>
                <w:sz w:val="22"/>
                <w:szCs w:val="22"/>
                <w:lang w:val="fr-FR"/>
              </w:rPr>
              <w:t xml:space="preserve"> </w:t>
            </w:r>
          </w:p>
        </w:tc>
      </w:tr>
      <w:tr w:rsidR="00487BAA" w:rsidRPr="00DF552E" w14:paraId="44C6C655"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39729503"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AE86B4"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lastRenderedPageBreak/>
                    <w:t>3.1</w:t>
                  </w:r>
                  <w:r w:rsidRPr="00A11039">
                    <w:rPr>
                      <w:rFonts w:eastAsia="Times New Roman"/>
                      <w:b/>
                      <w:sz w:val="22"/>
                      <w:szCs w:val="22"/>
                      <w:lang w:val="fr-FR"/>
                    </w:rPr>
                    <w:tab/>
                    <w:t>Examen du statut des décisions et actions du C-1 (actions en suspens)</w:t>
                  </w:r>
                </w:p>
              </w:tc>
            </w:tr>
          </w:tbl>
          <w:p w14:paraId="7BCB63F6" w14:textId="77777777" w:rsidR="00487BAA" w:rsidRPr="00A11039" w:rsidRDefault="00487BAA" w:rsidP="00487BAA">
            <w:pPr>
              <w:keepNext/>
              <w:keepLines/>
              <w:rPr>
                <w:rFonts w:eastAsia="Times New Roman"/>
                <w:b/>
                <w:sz w:val="22"/>
                <w:szCs w:val="22"/>
                <w:lang w:val="fr-FR"/>
              </w:rPr>
            </w:pPr>
          </w:p>
        </w:tc>
      </w:tr>
      <w:tr w:rsidR="00487BAA" w:rsidRPr="00A11039" w14:paraId="3D50C395" w14:textId="77777777" w:rsidTr="00E03E34">
        <w:trPr>
          <w:cantSplit/>
          <w:jc w:val="center"/>
        </w:trPr>
        <w:tc>
          <w:tcPr>
            <w:tcW w:w="1271" w:type="dxa"/>
            <w:tcBorders>
              <w:bottom w:val="single" w:sz="4" w:space="0" w:color="000000"/>
            </w:tcBorders>
            <w:shd w:val="clear" w:color="auto" w:fill="auto"/>
          </w:tcPr>
          <w:p w14:paraId="18B38F5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B8F8627"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Election du président et du vice-président du Conseil </w:t>
            </w:r>
          </w:p>
        </w:tc>
        <w:tc>
          <w:tcPr>
            <w:tcW w:w="1750" w:type="dxa"/>
            <w:tcBorders>
              <w:bottom w:val="single" w:sz="4" w:space="0" w:color="000000"/>
            </w:tcBorders>
            <w:shd w:val="clear" w:color="auto" w:fill="auto"/>
          </w:tcPr>
          <w:p w14:paraId="0C1A55D2"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C2/06</w:t>
            </w:r>
          </w:p>
          <w:p w14:paraId="695B0FFC" w14:textId="577FBB3A"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w:t>
            </w:r>
            <w:r w:rsidR="002D308B">
              <w:rPr>
                <w:rFonts w:eastAsia="Times New Roman"/>
                <w:sz w:val="22"/>
                <w:szCs w:val="22"/>
                <w:lang w:val="fr-FR" w:eastAsia="fr-FR"/>
              </w:rPr>
              <w:t>auparavant</w:t>
            </w:r>
            <w:r w:rsidRPr="00A11039">
              <w:rPr>
                <w:rFonts w:eastAsia="Times New Roman"/>
                <w:sz w:val="22"/>
                <w:szCs w:val="22"/>
                <w:lang w:val="fr-FR" w:eastAsia="fr-FR"/>
              </w:rPr>
              <w:t xml:space="preserve"> C1/17)</w:t>
            </w:r>
          </w:p>
        </w:tc>
        <w:tc>
          <w:tcPr>
            <w:tcW w:w="3310" w:type="dxa"/>
            <w:tcBorders>
              <w:bottom w:val="single" w:sz="4" w:space="0" w:color="000000"/>
            </w:tcBorders>
            <w:shd w:val="clear" w:color="auto" w:fill="auto"/>
          </w:tcPr>
          <w:p w14:paraId="65812750"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convient de soumettre la proposition de révision de la règle 12 des ROP du Conseil à l’A-2 et de solliciter des clarifications lors de l’A-2 en vue de résoudre la divergence identifiée.</w:t>
            </w:r>
          </w:p>
        </w:tc>
        <w:tc>
          <w:tcPr>
            <w:tcW w:w="1647" w:type="dxa"/>
            <w:tcBorders>
              <w:bottom w:val="single" w:sz="4" w:space="0" w:color="000000"/>
            </w:tcBorders>
            <w:shd w:val="clear" w:color="auto" w:fill="auto"/>
          </w:tcPr>
          <w:p w14:paraId="26CE1011"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4A4B1426"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595F7CEF" w14:textId="77777777" w:rsidTr="00E03E34">
        <w:trPr>
          <w:cantSplit/>
          <w:jc w:val="center"/>
        </w:trPr>
        <w:tc>
          <w:tcPr>
            <w:tcW w:w="1271" w:type="dxa"/>
            <w:tcBorders>
              <w:bottom w:val="single" w:sz="4" w:space="0" w:color="000000"/>
            </w:tcBorders>
            <w:shd w:val="clear" w:color="auto" w:fill="auto"/>
          </w:tcPr>
          <w:p w14:paraId="5E6BF36F"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E66CE06"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Règlement général, Elections</w:t>
            </w:r>
          </w:p>
        </w:tc>
        <w:tc>
          <w:tcPr>
            <w:tcW w:w="1750" w:type="dxa"/>
            <w:tcBorders>
              <w:bottom w:val="single" w:sz="4" w:space="0" w:color="000000"/>
            </w:tcBorders>
            <w:shd w:val="clear" w:color="auto" w:fill="auto"/>
          </w:tcPr>
          <w:p w14:paraId="78FAC12D"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C2/07</w:t>
            </w:r>
          </w:p>
          <w:p w14:paraId="46D1C512" w14:textId="29257956"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w:t>
            </w:r>
            <w:r w:rsidR="002D308B">
              <w:rPr>
                <w:rFonts w:eastAsia="Times New Roman"/>
                <w:sz w:val="22"/>
                <w:szCs w:val="22"/>
                <w:lang w:val="fr-FR" w:eastAsia="fr-FR"/>
              </w:rPr>
              <w:t>auparavant</w:t>
            </w:r>
            <w:r w:rsidRPr="00A11039">
              <w:rPr>
                <w:rFonts w:eastAsia="Times New Roman"/>
                <w:sz w:val="22"/>
                <w:szCs w:val="22"/>
                <w:lang w:val="fr-FR" w:eastAsia="fr-FR"/>
              </w:rPr>
              <w:t xml:space="preserve"> C1/46)</w:t>
            </w:r>
          </w:p>
        </w:tc>
        <w:tc>
          <w:tcPr>
            <w:tcW w:w="3310" w:type="dxa"/>
            <w:tcBorders>
              <w:bottom w:val="single" w:sz="4" w:space="0" w:color="000000"/>
            </w:tcBorders>
            <w:shd w:val="clear" w:color="auto" w:fill="auto"/>
          </w:tcPr>
          <w:p w14:paraId="788228C4" w14:textId="2CE38BFB" w:rsidR="00487BAA" w:rsidRPr="00A11039" w:rsidRDefault="00487BAA" w:rsidP="00F04E0F">
            <w:pPr>
              <w:rPr>
                <w:rFonts w:eastAsia="Times New Roman"/>
                <w:b/>
                <w:sz w:val="22"/>
                <w:szCs w:val="22"/>
                <w:lang w:val="fr-FR"/>
              </w:rPr>
            </w:pPr>
            <w:r w:rsidRPr="00A11039">
              <w:rPr>
                <w:rFonts w:eastAsia="Times New Roman"/>
                <w:b/>
                <w:sz w:val="22"/>
                <w:szCs w:val="22"/>
                <w:lang w:val="fr-FR"/>
              </w:rPr>
              <w:t xml:space="preserve">Le Conseil </w:t>
            </w:r>
            <w:r w:rsidR="00F04E0F">
              <w:rPr>
                <w:rFonts w:eastAsia="Times New Roman"/>
                <w:sz w:val="22"/>
                <w:szCs w:val="22"/>
                <w:lang w:val="fr-FR"/>
              </w:rPr>
              <w:t>donne son a</w:t>
            </w:r>
            <w:r w:rsidRPr="00A11039">
              <w:rPr>
                <w:rFonts w:eastAsia="Times New Roman"/>
                <w:sz w:val="22"/>
                <w:szCs w:val="22"/>
                <w:lang w:val="fr-FR"/>
              </w:rPr>
              <w:t>val</w:t>
            </w:r>
            <w:r w:rsidR="00F04E0F">
              <w:rPr>
                <w:rFonts w:eastAsia="Times New Roman"/>
                <w:sz w:val="22"/>
                <w:szCs w:val="22"/>
                <w:lang w:val="fr-FR"/>
              </w:rPr>
              <w:t xml:space="preserve"> pour</w:t>
            </w:r>
            <w:r w:rsidRPr="00A11039">
              <w:rPr>
                <w:rFonts w:eastAsia="Times New Roman"/>
                <w:sz w:val="22"/>
                <w:szCs w:val="22"/>
                <w:lang w:val="fr-FR"/>
              </w:rPr>
              <w:t xml:space="preserve"> la proposition d’amendement du Règlement général </w:t>
            </w:r>
            <w:r w:rsidR="00F04E0F">
              <w:rPr>
                <w:rFonts w:eastAsia="Times New Roman"/>
                <w:sz w:val="22"/>
                <w:szCs w:val="22"/>
                <w:lang w:val="fr-FR"/>
              </w:rPr>
              <w:t xml:space="preserve">en vue de </w:t>
            </w:r>
            <w:r w:rsidRPr="00A11039">
              <w:rPr>
                <w:rFonts w:eastAsia="Times New Roman"/>
                <w:sz w:val="22"/>
                <w:szCs w:val="22"/>
                <w:lang w:val="fr-FR"/>
              </w:rPr>
              <w:t xml:space="preserve">traiter de l’aptitude médicale des candidats à l’élection et invite le </w:t>
            </w:r>
            <w:r w:rsidRPr="00A11039">
              <w:rPr>
                <w:rFonts w:eastAsia="Times New Roman"/>
                <w:b/>
                <w:sz w:val="22"/>
                <w:szCs w:val="22"/>
                <w:lang w:val="fr-FR"/>
              </w:rPr>
              <w:t xml:space="preserve">président du Conseil </w:t>
            </w:r>
            <w:r w:rsidRPr="00A11039">
              <w:rPr>
                <w:rFonts w:eastAsia="Times New Roman"/>
                <w:sz w:val="22"/>
                <w:szCs w:val="22"/>
                <w:lang w:val="fr-FR"/>
              </w:rPr>
              <w:t>à inclure la proposition d’amendement dans son rapport et dans ses propositions à l’A-2.</w:t>
            </w:r>
            <w:r w:rsidRPr="00A11039">
              <w:rPr>
                <w:rFonts w:eastAsia="Times New Roman"/>
                <w:b/>
                <w:sz w:val="22"/>
                <w:szCs w:val="22"/>
                <w:lang w:val="fr-FR"/>
              </w:rPr>
              <w:t xml:space="preserve"> </w:t>
            </w:r>
          </w:p>
        </w:tc>
        <w:tc>
          <w:tcPr>
            <w:tcW w:w="1647" w:type="dxa"/>
            <w:tcBorders>
              <w:bottom w:val="single" w:sz="4" w:space="0" w:color="000000"/>
            </w:tcBorders>
            <w:shd w:val="clear" w:color="auto" w:fill="auto"/>
          </w:tcPr>
          <w:p w14:paraId="3462D041" w14:textId="77777777" w:rsidR="00487BAA" w:rsidRPr="00A11039" w:rsidRDefault="00487BAA" w:rsidP="00487BAA">
            <w:pPr>
              <w:rPr>
                <w:rFonts w:eastAsia="Times New Roman"/>
                <w:b/>
                <w:sz w:val="22"/>
                <w:szCs w:val="22"/>
                <w:lang w:val="fr-FR"/>
              </w:rPr>
            </w:pPr>
          </w:p>
          <w:p w14:paraId="4DDC1A90" w14:textId="77777777" w:rsidR="00487BAA" w:rsidRPr="00A11039" w:rsidRDefault="00487BAA" w:rsidP="00487BAA">
            <w:pPr>
              <w:rPr>
                <w:rFonts w:eastAsia="Times New Roman"/>
                <w:b/>
                <w:sz w:val="22"/>
                <w:szCs w:val="22"/>
                <w:lang w:val="fr-FR"/>
              </w:rPr>
            </w:pPr>
          </w:p>
          <w:p w14:paraId="0FF3F50F" w14:textId="77777777" w:rsidR="00487BAA" w:rsidRPr="00A11039" w:rsidRDefault="00487BAA" w:rsidP="00487BAA">
            <w:pPr>
              <w:rPr>
                <w:rFonts w:eastAsia="Times New Roman"/>
                <w:b/>
                <w:sz w:val="22"/>
                <w:szCs w:val="22"/>
                <w:lang w:val="fr-FR"/>
              </w:rPr>
            </w:pPr>
          </w:p>
          <w:p w14:paraId="1D0D05C3"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17A2BDFE"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DF552E" w14:paraId="43F4ED60" w14:textId="77777777" w:rsidTr="00E03E34">
        <w:trPr>
          <w:cantSplit/>
          <w:jc w:val="center"/>
        </w:trPr>
        <w:tc>
          <w:tcPr>
            <w:tcW w:w="1271" w:type="dxa"/>
            <w:tcBorders>
              <w:bottom w:val="single" w:sz="4" w:space="0" w:color="000000"/>
            </w:tcBorders>
            <w:shd w:val="clear" w:color="auto" w:fill="auto"/>
          </w:tcPr>
          <w:p w14:paraId="3F48B77D"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3B40801"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Composition du Conseil </w:t>
            </w:r>
          </w:p>
        </w:tc>
        <w:tc>
          <w:tcPr>
            <w:tcW w:w="1750" w:type="dxa"/>
            <w:tcBorders>
              <w:bottom w:val="single" w:sz="4" w:space="0" w:color="000000"/>
            </w:tcBorders>
            <w:shd w:val="clear" w:color="auto" w:fill="auto"/>
          </w:tcPr>
          <w:p w14:paraId="0CA40727"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C2/08</w:t>
            </w:r>
          </w:p>
          <w:p w14:paraId="0BB30F28" w14:textId="03333895"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w:t>
            </w:r>
            <w:r w:rsidR="002D308B">
              <w:rPr>
                <w:rFonts w:eastAsia="Times New Roman"/>
                <w:sz w:val="22"/>
                <w:szCs w:val="22"/>
                <w:lang w:val="fr-FR" w:eastAsia="fr-FR"/>
              </w:rPr>
              <w:t>auparavant</w:t>
            </w:r>
            <w:r w:rsidRPr="00A11039">
              <w:rPr>
                <w:rFonts w:eastAsia="Times New Roman"/>
                <w:sz w:val="22"/>
                <w:szCs w:val="22"/>
                <w:lang w:val="fr-FR" w:eastAsia="fr-FR"/>
              </w:rPr>
              <w:t xml:space="preserve"> C1/47)</w:t>
            </w:r>
          </w:p>
        </w:tc>
        <w:tc>
          <w:tcPr>
            <w:tcW w:w="3310" w:type="dxa"/>
            <w:tcBorders>
              <w:bottom w:val="single" w:sz="4" w:space="0" w:color="000000"/>
            </w:tcBorders>
            <w:shd w:val="clear" w:color="auto" w:fill="auto"/>
          </w:tcPr>
          <w:p w14:paraId="6F59168B"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Sec. de l’OHI </w:t>
            </w:r>
            <w:r w:rsidRPr="00A11039">
              <w:rPr>
                <w:rFonts w:eastAsia="Times New Roman"/>
                <w:sz w:val="22"/>
                <w:szCs w:val="22"/>
                <w:lang w:val="fr-FR"/>
              </w:rPr>
              <w:t xml:space="preserve">soulèvera la question de la définition de l’intérêt hydrographique lors de l’A-2 conformément à la clause (c) de l’article 16 du Règlement général et demandera une orientation possible sur les objectifs et sur les moyens de réexaminer cette question. </w:t>
            </w:r>
          </w:p>
        </w:tc>
        <w:tc>
          <w:tcPr>
            <w:tcW w:w="1647" w:type="dxa"/>
            <w:tcBorders>
              <w:bottom w:val="single" w:sz="4" w:space="0" w:color="000000"/>
            </w:tcBorders>
            <w:shd w:val="clear" w:color="auto" w:fill="auto"/>
          </w:tcPr>
          <w:p w14:paraId="47C2C85C"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168D40A0" w14:textId="77777777" w:rsidR="00487BAA" w:rsidRPr="00A11039" w:rsidRDefault="00487BAA" w:rsidP="00487BAA">
            <w:pPr>
              <w:rPr>
                <w:rFonts w:eastAsia="Times New Roman"/>
                <w:sz w:val="22"/>
                <w:szCs w:val="22"/>
                <w:lang w:val="fr-FR"/>
              </w:rPr>
            </w:pPr>
          </w:p>
        </w:tc>
      </w:tr>
      <w:tr w:rsidR="00487BAA" w:rsidRPr="00A11039" w14:paraId="223B20A4" w14:textId="77777777" w:rsidTr="00E03E34">
        <w:trPr>
          <w:cantSplit/>
          <w:jc w:val="center"/>
        </w:trPr>
        <w:tc>
          <w:tcPr>
            <w:tcW w:w="1271" w:type="dxa"/>
            <w:tcBorders>
              <w:bottom w:val="single" w:sz="4" w:space="0" w:color="000000"/>
            </w:tcBorders>
            <w:shd w:val="clear" w:color="auto" w:fill="D9D9D9" w:themeFill="background1" w:themeFillShade="D9"/>
          </w:tcPr>
          <w:p w14:paraId="26435F02"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D9D9D9" w:themeFill="background1" w:themeFillShade="D9"/>
          </w:tcPr>
          <w:p w14:paraId="01A08F1F"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Règlement général</w:t>
            </w:r>
          </w:p>
        </w:tc>
        <w:tc>
          <w:tcPr>
            <w:tcW w:w="1750" w:type="dxa"/>
            <w:tcBorders>
              <w:bottom w:val="single" w:sz="4" w:space="0" w:color="000000"/>
            </w:tcBorders>
            <w:shd w:val="clear" w:color="auto" w:fill="D9D9D9" w:themeFill="background1" w:themeFillShade="D9"/>
          </w:tcPr>
          <w:p w14:paraId="079F3F0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C2/09</w:t>
            </w:r>
          </w:p>
          <w:p w14:paraId="0340B953" w14:textId="4753B984"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w:t>
            </w:r>
            <w:r w:rsidR="002D308B">
              <w:rPr>
                <w:rFonts w:eastAsia="Times New Roman"/>
                <w:sz w:val="22"/>
                <w:szCs w:val="22"/>
                <w:lang w:val="fr-FR" w:eastAsia="fr-FR"/>
              </w:rPr>
              <w:t>auparavant</w:t>
            </w:r>
            <w:r w:rsidRPr="00A11039">
              <w:rPr>
                <w:rFonts w:eastAsia="Times New Roman"/>
                <w:sz w:val="22"/>
                <w:szCs w:val="22"/>
                <w:lang w:val="fr-FR" w:eastAsia="fr-FR"/>
              </w:rPr>
              <w:t xml:space="preserve"> C1/49)</w:t>
            </w:r>
          </w:p>
        </w:tc>
        <w:tc>
          <w:tcPr>
            <w:tcW w:w="3310" w:type="dxa"/>
            <w:tcBorders>
              <w:bottom w:val="single" w:sz="4" w:space="0" w:color="000000"/>
            </w:tcBorders>
            <w:shd w:val="clear" w:color="auto" w:fill="D9D9D9" w:themeFill="background1" w:themeFillShade="D9"/>
          </w:tcPr>
          <w:p w14:paraId="6512475B" w14:textId="1ED3F056"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remercie le </w:t>
            </w:r>
            <w:r w:rsidRPr="00A11039">
              <w:rPr>
                <w:rFonts w:eastAsia="Times New Roman"/>
                <w:b/>
                <w:sz w:val="22"/>
                <w:szCs w:val="22"/>
                <w:lang w:val="fr-FR"/>
              </w:rPr>
              <w:t>Canada soutenu par l’Australie, le Brésil</w:t>
            </w:r>
            <w:r w:rsidR="000C3DD4">
              <w:rPr>
                <w:rFonts w:eastAsia="Times New Roman"/>
                <w:b/>
                <w:sz w:val="22"/>
                <w:szCs w:val="22"/>
                <w:lang w:val="fr-FR"/>
              </w:rPr>
              <w:t>, la</w:t>
            </w:r>
            <w:r w:rsidRPr="00A11039">
              <w:rPr>
                <w:rFonts w:eastAsia="Times New Roman"/>
                <w:b/>
                <w:sz w:val="22"/>
                <w:szCs w:val="22"/>
                <w:lang w:val="fr-FR"/>
              </w:rPr>
              <w:t xml:space="preserve"> France et la Norvège </w:t>
            </w:r>
            <w:r w:rsidRPr="00A11039">
              <w:rPr>
                <w:rFonts w:eastAsia="Times New Roman"/>
                <w:sz w:val="22"/>
                <w:szCs w:val="22"/>
                <w:lang w:val="fr-FR"/>
              </w:rPr>
              <w:t xml:space="preserve">ainsi que tout autre EM intéressé, pour leur proposition visant à mener des discussions informelles sur de possibles améliorations du Règlement général au sujet du processus d’élection. </w:t>
            </w:r>
          </w:p>
        </w:tc>
        <w:tc>
          <w:tcPr>
            <w:tcW w:w="1647" w:type="dxa"/>
            <w:tcBorders>
              <w:bottom w:val="single" w:sz="4" w:space="0" w:color="000000"/>
            </w:tcBorders>
            <w:shd w:val="clear" w:color="auto" w:fill="D9D9D9" w:themeFill="background1" w:themeFillShade="D9"/>
          </w:tcPr>
          <w:p w14:paraId="094857FA" w14:textId="77777777" w:rsidR="00487BAA" w:rsidRPr="00A11039" w:rsidRDefault="00487BAA" w:rsidP="00487BAA">
            <w:pPr>
              <w:rPr>
                <w:rFonts w:eastAsia="Times New Roman"/>
                <w:b/>
                <w:sz w:val="22"/>
                <w:szCs w:val="22"/>
                <w:lang w:val="fr-FR"/>
              </w:rPr>
            </w:pPr>
            <w:r w:rsidRPr="00A11039">
              <w:rPr>
                <w:rFonts w:eastAsia="Times New Roman"/>
                <w:b/>
                <w:strike/>
                <w:sz w:val="22"/>
                <w:szCs w:val="22"/>
                <w:lang w:val="fr-FR"/>
              </w:rPr>
              <w:t>C-2</w:t>
            </w:r>
            <w:r w:rsidRPr="00A11039">
              <w:rPr>
                <w:rFonts w:eastAsia="Times New Roman"/>
                <w:b/>
                <w:sz w:val="22"/>
                <w:szCs w:val="22"/>
                <w:lang w:val="fr-FR"/>
              </w:rPr>
              <w:t xml:space="preserve">, </w:t>
            </w:r>
          </w:p>
          <w:p w14:paraId="3763BF74" w14:textId="77777777" w:rsidR="00487BAA" w:rsidRPr="00A11039" w:rsidRDefault="00487BAA" w:rsidP="00487BAA">
            <w:pPr>
              <w:rPr>
                <w:rFonts w:eastAsia="Times New Roman"/>
                <w:sz w:val="22"/>
                <w:szCs w:val="22"/>
                <w:lang w:val="fr-FR"/>
              </w:rPr>
            </w:pPr>
          </w:p>
          <w:p w14:paraId="08B4905F" w14:textId="77777777" w:rsidR="00487BAA" w:rsidRPr="00A11039" w:rsidRDefault="00487BAA" w:rsidP="00487BAA">
            <w:pPr>
              <w:rPr>
                <w:rFonts w:eastAsia="Times New Roman"/>
                <w:sz w:val="22"/>
                <w:szCs w:val="22"/>
                <w:lang w:val="fr-FR"/>
              </w:rPr>
            </w:pPr>
          </w:p>
          <w:p w14:paraId="12134E14" w14:textId="77777777" w:rsidR="00487BAA" w:rsidRPr="00A11039" w:rsidRDefault="00487BAA" w:rsidP="00487BAA">
            <w:pPr>
              <w:rPr>
                <w:rFonts w:eastAsia="Times New Roman"/>
                <w:sz w:val="22"/>
                <w:szCs w:val="22"/>
                <w:lang w:val="fr-FR"/>
              </w:rPr>
            </w:pPr>
          </w:p>
          <w:p w14:paraId="09A70646" w14:textId="77777777" w:rsidR="00487BAA" w:rsidRPr="00A11039" w:rsidRDefault="00487BAA" w:rsidP="00487BAA">
            <w:pPr>
              <w:rPr>
                <w:rFonts w:eastAsia="Times New Roman"/>
                <w:sz w:val="22"/>
                <w:szCs w:val="22"/>
                <w:lang w:val="fr-FR"/>
              </w:rPr>
            </w:pPr>
          </w:p>
          <w:p w14:paraId="67A856F6" w14:textId="77777777" w:rsidR="00487BAA" w:rsidRPr="00A11039" w:rsidRDefault="00487BAA" w:rsidP="00487BAA">
            <w:pPr>
              <w:rPr>
                <w:rFonts w:eastAsia="Times New Roman"/>
                <w:sz w:val="22"/>
                <w:szCs w:val="22"/>
                <w:lang w:val="fr-FR"/>
              </w:rPr>
            </w:pPr>
          </w:p>
          <w:p w14:paraId="401D09A9"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D9D9D9" w:themeFill="background1" w:themeFillShade="D9"/>
          </w:tcPr>
          <w:p w14:paraId="3508809F" w14:textId="77777777" w:rsidR="00487BAA" w:rsidRPr="00A11039" w:rsidRDefault="00487BAA" w:rsidP="00487BAA">
            <w:pPr>
              <w:rPr>
                <w:rFonts w:eastAsia="Times New Roman"/>
                <w:sz w:val="22"/>
                <w:szCs w:val="22"/>
                <w:lang w:val="fr-FR"/>
              </w:rPr>
            </w:pPr>
            <w:r w:rsidRPr="00A11039">
              <w:rPr>
                <w:rFonts w:eastAsia="Times New Roman"/>
                <w:color w:val="FF0000"/>
                <w:sz w:val="22"/>
                <w:szCs w:val="22"/>
                <w:lang w:val="fr-FR"/>
              </w:rPr>
              <w:t>Clos</w:t>
            </w:r>
          </w:p>
        </w:tc>
      </w:tr>
      <w:tr w:rsidR="00487BAA" w:rsidRPr="00A11039" w14:paraId="6D7F1740" w14:textId="77777777" w:rsidTr="00E03E34">
        <w:trPr>
          <w:cantSplit/>
          <w:jc w:val="center"/>
        </w:trPr>
        <w:tc>
          <w:tcPr>
            <w:tcW w:w="1271" w:type="dxa"/>
            <w:tcBorders>
              <w:bottom w:val="single" w:sz="4" w:space="0" w:color="000000"/>
            </w:tcBorders>
            <w:shd w:val="clear" w:color="auto" w:fill="auto"/>
          </w:tcPr>
          <w:p w14:paraId="515FF4FD"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9467DB3"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Réunions parallèles</w:t>
            </w:r>
          </w:p>
        </w:tc>
        <w:tc>
          <w:tcPr>
            <w:tcW w:w="1750" w:type="dxa"/>
            <w:tcBorders>
              <w:bottom w:val="single" w:sz="4" w:space="0" w:color="000000"/>
            </w:tcBorders>
            <w:shd w:val="clear" w:color="auto" w:fill="auto"/>
          </w:tcPr>
          <w:p w14:paraId="50513C87"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C2/10</w:t>
            </w:r>
          </w:p>
          <w:p w14:paraId="578BF496" w14:textId="23D5AB96"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w:t>
            </w:r>
            <w:r w:rsidR="002D308B">
              <w:rPr>
                <w:rFonts w:eastAsia="Times New Roman"/>
                <w:sz w:val="22"/>
                <w:szCs w:val="22"/>
                <w:lang w:val="fr-FR" w:eastAsia="fr-FR"/>
              </w:rPr>
              <w:t>auparavant</w:t>
            </w:r>
            <w:r w:rsidRPr="00A11039">
              <w:rPr>
                <w:rFonts w:eastAsia="Times New Roman"/>
                <w:sz w:val="22"/>
                <w:szCs w:val="22"/>
                <w:lang w:val="fr-FR" w:eastAsia="fr-FR"/>
              </w:rPr>
              <w:t xml:space="preserve"> C1/51)</w:t>
            </w:r>
          </w:p>
        </w:tc>
        <w:tc>
          <w:tcPr>
            <w:tcW w:w="3310" w:type="dxa"/>
            <w:tcBorders>
              <w:bottom w:val="single" w:sz="4" w:space="0" w:color="000000"/>
            </w:tcBorders>
            <w:shd w:val="clear" w:color="auto" w:fill="auto"/>
          </w:tcPr>
          <w:p w14:paraId="2F330DC3" w14:textId="77777777" w:rsidR="00487BAA" w:rsidRPr="00A11039" w:rsidRDefault="00487BAA" w:rsidP="00487BAA">
            <w:pPr>
              <w:rPr>
                <w:rFonts w:eastAsia="Times New Roman"/>
                <w:b/>
                <w:sz w:val="22"/>
                <w:szCs w:val="22"/>
                <w:lang w:val="fr-FR"/>
              </w:rPr>
            </w:pPr>
            <w:r w:rsidRPr="00A11039">
              <w:rPr>
                <w:rFonts w:eastAsia="Times New Roman"/>
                <w:sz w:val="22"/>
                <w:szCs w:val="22"/>
                <w:lang w:val="fr-FR"/>
              </w:rPr>
              <w:t xml:space="preserve">Dans la lettre circulaire du Conseil qui annoncera les réunions du Conseil ayant lieu à Monaco, le </w:t>
            </w:r>
            <w:r w:rsidRPr="00A11039">
              <w:rPr>
                <w:rFonts w:eastAsia="Times New Roman"/>
                <w:b/>
                <w:sz w:val="22"/>
                <w:szCs w:val="22"/>
                <w:lang w:val="fr-FR"/>
              </w:rPr>
              <w:t xml:space="preserve">Sec. de l’OHI </w:t>
            </w:r>
            <w:r w:rsidRPr="00A11039">
              <w:rPr>
                <w:rFonts w:eastAsia="Times New Roman"/>
                <w:sz w:val="22"/>
                <w:szCs w:val="22"/>
                <w:lang w:val="fr-FR"/>
              </w:rPr>
              <w:t xml:space="preserve">rappellera aux EM qu’ils peuvent utiliser des salles de réunion disponibles au siège de l’OHI, avant et après les réunions/séances du Conseil. </w:t>
            </w:r>
          </w:p>
        </w:tc>
        <w:tc>
          <w:tcPr>
            <w:tcW w:w="1647" w:type="dxa"/>
            <w:tcBorders>
              <w:bottom w:val="single" w:sz="4" w:space="0" w:color="000000"/>
            </w:tcBorders>
            <w:shd w:val="clear" w:color="auto" w:fill="auto"/>
          </w:tcPr>
          <w:p w14:paraId="54A3C190"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Permanent</w:t>
            </w:r>
          </w:p>
        </w:tc>
        <w:tc>
          <w:tcPr>
            <w:tcW w:w="1420" w:type="dxa"/>
            <w:tcBorders>
              <w:bottom w:val="single" w:sz="4" w:space="0" w:color="000000"/>
            </w:tcBorders>
            <w:shd w:val="clear" w:color="auto" w:fill="auto"/>
          </w:tcPr>
          <w:p w14:paraId="29459558" w14:textId="77777777" w:rsidR="00487BAA" w:rsidRPr="00A11039" w:rsidRDefault="00487BAA" w:rsidP="00487BAA">
            <w:pPr>
              <w:rPr>
                <w:rFonts w:eastAsia="Times New Roman"/>
                <w:sz w:val="22"/>
                <w:szCs w:val="22"/>
                <w:lang w:val="fr-FR"/>
              </w:rPr>
            </w:pPr>
          </w:p>
        </w:tc>
      </w:tr>
      <w:tr w:rsidR="00487BAA" w:rsidRPr="00A11039" w14:paraId="51C5F167" w14:textId="77777777" w:rsidTr="00E03E34">
        <w:trPr>
          <w:cantSplit/>
          <w:jc w:val="center"/>
        </w:trPr>
        <w:tc>
          <w:tcPr>
            <w:tcW w:w="1271" w:type="dxa"/>
            <w:tcBorders>
              <w:bottom w:val="single" w:sz="4" w:space="0" w:color="000000"/>
            </w:tcBorders>
            <w:shd w:val="clear" w:color="auto" w:fill="auto"/>
          </w:tcPr>
          <w:p w14:paraId="3FABDAA0"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EEF0703"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72ECE497"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050A6148"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7A42B456"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C0D3562" w14:textId="77777777" w:rsidR="00487BAA" w:rsidRPr="00A11039" w:rsidRDefault="00487BAA" w:rsidP="00487BAA">
            <w:pPr>
              <w:rPr>
                <w:rFonts w:eastAsia="Times New Roman"/>
                <w:sz w:val="22"/>
                <w:szCs w:val="22"/>
                <w:highlight w:val="lightGray"/>
                <w:lang w:val="fr-FR"/>
              </w:rPr>
            </w:pPr>
          </w:p>
        </w:tc>
      </w:tr>
      <w:tr w:rsidR="00487BAA" w:rsidRPr="00DF552E" w14:paraId="4EEEE39D" w14:textId="77777777" w:rsidTr="00487BAA">
        <w:trPr>
          <w:cantSplit/>
          <w:jc w:val="center"/>
        </w:trPr>
        <w:tc>
          <w:tcPr>
            <w:tcW w:w="11092" w:type="dxa"/>
            <w:gridSpan w:val="6"/>
            <w:tcBorders>
              <w:bottom w:val="single" w:sz="4" w:space="0" w:color="auto"/>
            </w:tcBorders>
            <w:shd w:val="clear" w:color="auto" w:fill="FFC000"/>
          </w:tcPr>
          <w:p w14:paraId="31CADF8D" w14:textId="77777777" w:rsidR="00487BAA" w:rsidRPr="00A11039" w:rsidRDefault="00487BAA" w:rsidP="00487BAA">
            <w:pPr>
              <w:spacing w:line="276" w:lineRule="auto"/>
              <w:rPr>
                <w:rFonts w:eastAsia="Calibri"/>
                <w:sz w:val="22"/>
                <w:szCs w:val="22"/>
                <w:lang w:val="fr-FR"/>
              </w:rPr>
            </w:pPr>
            <w:r w:rsidRPr="00A11039">
              <w:rPr>
                <w:rFonts w:eastAsia="Times New Roman"/>
                <w:b/>
                <w:sz w:val="22"/>
                <w:szCs w:val="22"/>
                <w:lang w:val="fr-FR"/>
              </w:rPr>
              <w:t>4.</w:t>
            </w:r>
            <w:r w:rsidRPr="00A11039">
              <w:rPr>
                <w:rFonts w:eastAsia="Times New Roman"/>
                <w:b/>
                <w:sz w:val="22"/>
                <w:szCs w:val="22"/>
                <w:lang w:val="fr-FR"/>
              </w:rPr>
              <w:tab/>
              <w:t>ITEMS REQUIS PAR LES ORGANES SUBSIDIAIRES</w:t>
            </w:r>
            <w:r w:rsidRPr="00A11039" w:rsidDel="00F46C58">
              <w:rPr>
                <w:rFonts w:eastAsia="Times New Roman"/>
                <w:b/>
                <w:sz w:val="22"/>
                <w:szCs w:val="22"/>
                <w:lang w:val="fr-FR"/>
              </w:rPr>
              <w:t xml:space="preserve"> </w:t>
            </w:r>
          </w:p>
        </w:tc>
      </w:tr>
      <w:tr w:rsidR="00487BAA" w:rsidRPr="00DF552E" w14:paraId="5FE13081"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0FE3D409"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D9ECB23"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4.1</w:t>
                  </w:r>
                  <w:r w:rsidRPr="00A11039">
                    <w:rPr>
                      <w:rFonts w:eastAsia="Times New Roman"/>
                      <w:b/>
                      <w:sz w:val="22"/>
                      <w:szCs w:val="22"/>
                      <w:lang w:val="fr-FR"/>
                    </w:rPr>
                    <w:tab/>
                    <w:t>Rapport et propositions du HSSC</w:t>
                  </w:r>
                </w:p>
              </w:tc>
            </w:tr>
          </w:tbl>
          <w:p w14:paraId="324A1A56" w14:textId="77777777" w:rsidR="00487BAA" w:rsidRPr="00A11039" w:rsidRDefault="00487BAA" w:rsidP="00487BAA">
            <w:pPr>
              <w:keepNext/>
              <w:keepLines/>
              <w:rPr>
                <w:rFonts w:eastAsia="Times New Roman"/>
                <w:b/>
                <w:sz w:val="22"/>
                <w:szCs w:val="22"/>
                <w:lang w:val="fr-FR"/>
              </w:rPr>
            </w:pPr>
          </w:p>
        </w:tc>
      </w:tr>
      <w:tr w:rsidR="00487BAA" w:rsidRPr="00A11039" w14:paraId="2E9A5AAB" w14:textId="77777777" w:rsidTr="00E03E34">
        <w:trPr>
          <w:cantSplit/>
          <w:jc w:val="center"/>
        </w:trPr>
        <w:tc>
          <w:tcPr>
            <w:tcW w:w="1271" w:type="dxa"/>
            <w:tcBorders>
              <w:bottom w:val="single" w:sz="4" w:space="0" w:color="000000"/>
            </w:tcBorders>
            <w:shd w:val="clear" w:color="auto" w:fill="auto"/>
          </w:tcPr>
          <w:p w14:paraId="5D0EA7D8"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2.2 et 4.1</w:t>
            </w:r>
          </w:p>
        </w:tc>
        <w:tc>
          <w:tcPr>
            <w:tcW w:w="1694" w:type="dxa"/>
            <w:tcBorders>
              <w:bottom w:val="single" w:sz="4" w:space="0" w:color="000000"/>
            </w:tcBorders>
            <w:shd w:val="clear" w:color="auto" w:fill="auto"/>
          </w:tcPr>
          <w:p w14:paraId="1649E14A"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Résolution de l’OHI 2/2007</w:t>
            </w:r>
          </w:p>
        </w:tc>
        <w:tc>
          <w:tcPr>
            <w:tcW w:w="1750" w:type="dxa"/>
            <w:tcBorders>
              <w:bottom w:val="single" w:sz="4" w:space="0" w:color="000000"/>
            </w:tcBorders>
            <w:shd w:val="clear" w:color="auto" w:fill="auto"/>
          </w:tcPr>
          <w:p w14:paraId="2B5482DD"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C2/11</w:t>
            </w:r>
          </w:p>
        </w:tc>
        <w:tc>
          <w:tcPr>
            <w:tcW w:w="3310" w:type="dxa"/>
            <w:tcBorders>
              <w:bottom w:val="single" w:sz="4" w:space="0" w:color="000000"/>
            </w:tcBorders>
            <w:shd w:val="clear" w:color="auto" w:fill="auto"/>
          </w:tcPr>
          <w:p w14:paraId="642D2DDA" w14:textId="24705579" w:rsidR="00487BAA" w:rsidRPr="00A11039" w:rsidRDefault="00487BAA" w:rsidP="00FD3EA7">
            <w:pPr>
              <w:rPr>
                <w:rFonts w:eastAsia="Times New Roman"/>
                <w:sz w:val="22"/>
                <w:szCs w:val="22"/>
                <w:lang w:val="fr-FR"/>
              </w:rPr>
            </w:pPr>
            <w:r w:rsidRPr="00A11039">
              <w:rPr>
                <w:rFonts w:eastAsia="Times New Roman"/>
                <w:sz w:val="22"/>
                <w:szCs w:val="22"/>
                <w:lang w:val="fr-FR"/>
              </w:rPr>
              <w:t xml:space="preserve">Dans le cadre du processus de révision de la résolution de l’OHI 2/2007, </w:t>
            </w:r>
            <w:r w:rsidRPr="00A11039">
              <w:rPr>
                <w:rFonts w:eastAsia="Times New Roman"/>
                <w:b/>
                <w:sz w:val="22"/>
                <w:szCs w:val="22"/>
                <w:lang w:val="fr-FR"/>
              </w:rPr>
              <w:t xml:space="preserve">le Conseil </w:t>
            </w:r>
            <w:r w:rsidR="00FD3EA7">
              <w:rPr>
                <w:rFonts w:eastAsia="Times New Roman"/>
                <w:sz w:val="22"/>
                <w:szCs w:val="22"/>
                <w:lang w:val="fr-FR"/>
              </w:rPr>
              <w:t xml:space="preserve">donne son aval </w:t>
            </w:r>
            <w:r w:rsidR="00052EB6">
              <w:rPr>
                <w:rFonts w:eastAsia="Times New Roman"/>
                <w:sz w:val="22"/>
                <w:szCs w:val="22"/>
                <w:lang w:val="fr-FR"/>
              </w:rPr>
              <w:t>pour</w:t>
            </w:r>
            <w:r w:rsidR="00FD3EA7">
              <w:rPr>
                <w:rFonts w:eastAsia="Times New Roman"/>
                <w:sz w:val="22"/>
                <w:szCs w:val="22"/>
                <w:lang w:val="fr-FR"/>
              </w:rPr>
              <w:t xml:space="preserve"> </w:t>
            </w:r>
            <w:r w:rsidRPr="00A11039">
              <w:rPr>
                <w:rFonts w:eastAsia="Times New Roman"/>
                <w:sz w:val="22"/>
                <w:szCs w:val="22"/>
                <w:lang w:val="fr-FR"/>
              </w:rPr>
              <w:t>le nouveau cycle de révision pour la phase de développement des spécifications de produit.</w:t>
            </w:r>
          </w:p>
        </w:tc>
        <w:tc>
          <w:tcPr>
            <w:tcW w:w="1647" w:type="dxa"/>
            <w:tcBorders>
              <w:bottom w:val="single" w:sz="4" w:space="0" w:color="000000"/>
            </w:tcBorders>
            <w:shd w:val="clear" w:color="auto" w:fill="auto"/>
          </w:tcPr>
          <w:p w14:paraId="3444EEA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5384F43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48F61FDA" w14:textId="77777777" w:rsidTr="00E03E34">
        <w:trPr>
          <w:cantSplit/>
          <w:jc w:val="center"/>
        </w:trPr>
        <w:tc>
          <w:tcPr>
            <w:tcW w:w="1271" w:type="dxa"/>
            <w:tcBorders>
              <w:bottom w:val="single" w:sz="4" w:space="0" w:color="000000"/>
            </w:tcBorders>
            <w:shd w:val="clear" w:color="auto" w:fill="auto"/>
          </w:tcPr>
          <w:p w14:paraId="729526CA"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lastRenderedPageBreak/>
              <w:t>2.2 et 4.1</w:t>
            </w:r>
          </w:p>
        </w:tc>
        <w:tc>
          <w:tcPr>
            <w:tcW w:w="1694" w:type="dxa"/>
            <w:tcBorders>
              <w:bottom w:val="single" w:sz="4" w:space="0" w:color="000000"/>
            </w:tcBorders>
            <w:shd w:val="clear" w:color="auto" w:fill="auto"/>
          </w:tcPr>
          <w:p w14:paraId="5EFDF6F6"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Résolution de l’OHI 2/2007</w:t>
            </w:r>
          </w:p>
        </w:tc>
        <w:tc>
          <w:tcPr>
            <w:tcW w:w="1750" w:type="dxa"/>
            <w:tcBorders>
              <w:bottom w:val="single" w:sz="4" w:space="0" w:color="000000"/>
            </w:tcBorders>
            <w:shd w:val="clear" w:color="auto" w:fill="auto"/>
          </w:tcPr>
          <w:p w14:paraId="4FF824A4"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C2/12</w:t>
            </w:r>
          </w:p>
        </w:tc>
        <w:tc>
          <w:tcPr>
            <w:tcW w:w="3310" w:type="dxa"/>
            <w:tcBorders>
              <w:bottom w:val="single" w:sz="4" w:space="0" w:color="000000"/>
            </w:tcBorders>
            <w:shd w:val="clear" w:color="auto" w:fill="auto"/>
          </w:tcPr>
          <w:p w14:paraId="7DA28948" w14:textId="766CE20B" w:rsidR="00487BAA" w:rsidRPr="00A11039" w:rsidRDefault="00487BAA" w:rsidP="004D561B">
            <w:pPr>
              <w:rPr>
                <w:rFonts w:eastAsia="Times New Roman"/>
                <w:b/>
                <w:sz w:val="22"/>
                <w:szCs w:val="22"/>
                <w:lang w:val="fr-FR"/>
              </w:rPr>
            </w:pPr>
            <w:r w:rsidRPr="00A11039">
              <w:rPr>
                <w:rFonts w:eastAsia="Times New Roman"/>
                <w:sz w:val="22"/>
                <w:szCs w:val="22"/>
                <w:lang w:val="fr-FR"/>
              </w:rPr>
              <w:t xml:space="preserve">Dans le cadre du processus de révision de la résolution de l’OHI 2/2007, </w:t>
            </w:r>
            <w:r w:rsidRPr="00A11039">
              <w:rPr>
                <w:rFonts w:eastAsia="Times New Roman"/>
                <w:b/>
                <w:sz w:val="22"/>
                <w:szCs w:val="22"/>
                <w:lang w:val="fr-FR"/>
              </w:rPr>
              <w:t xml:space="preserve">le Conseil </w:t>
            </w:r>
            <w:r w:rsidR="00FD3EA7">
              <w:rPr>
                <w:rFonts w:eastAsia="Times New Roman"/>
                <w:sz w:val="22"/>
                <w:szCs w:val="22"/>
                <w:lang w:val="fr-FR"/>
              </w:rPr>
              <w:t xml:space="preserve">donne son aval pour </w:t>
            </w:r>
            <w:r w:rsidRPr="00A11039">
              <w:rPr>
                <w:rFonts w:eastAsia="Times New Roman"/>
                <w:sz w:val="22"/>
                <w:szCs w:val="22"/>
                <w:lang w:val="fr-FR"/>
              </w:rPr>
              <w:t xml:space="preserve">les </w:t>
            </w:r>
            <w:r w:rsidR="004D561B">
              <w:rPr>
                <w:rFonts w:eastAsia="Times New Roman"/>
                <w:sz w:val="22"/>
                <w:szCs w:val="22"/>
                <w:lang w:val="fr-FR"/>
              </w:rPr>
              <w:t xml:space="preserve">Directives </w:t>
            </w:r>
            <w:r w:rsidRPr="00A11039">
              <w:rPr>
                <w:rFonts w:eastAsia="Times New Roman"/>
                <w:sz w:val="22"/>
                <w:szCs w:val="22"/>
                <w:lang w:val="fr-FR"/>
              </w:rPr>
              <w:t>sur la conduite d’une étude d’impact à l’appui des procédur</w:t>
            </w:r>
            <w:r w:rsidR="00FE1ED1">
              <w:rPr>
                <w:rFonts w:eastAsia="Times New Roman"/>
                <w:sz w:val="22"/>
                <w:szCs w:val="22"/>
                <w:lang w:val="fr-FR"/>
              </w:rPr>
              <w:t>es d’approbation des nouvelles N</w:t>
            </w:r>
            <w:r w:rsidRPr="00A11039">
              <w:rPr>
                <w:rFonts w:eastAsia="Times New Roman"/>
                <w:sz w:val="22"/>
                <w:szCs w:val="22"/>
                <w:lang w:val="fr-FR"/>
              </w:rPr>
              <w:t>ormes/ Publications/ Spécifications de produit.</w:t>
            </w:r>
          </w:p>
        </w:tc>
        <w:tc>
          <w:tcPr>
            <w:tcW w:w="1647" w:type="dxa"/>
            <w:tcBorders>
              <w:bottom w:val="single" w:sz="4" w:space="0" w:color="000000"/>
            </w:tcBorders>
            <w:shd w:val="clear" w:color="auto" w:fill="auto"/>
          </w:tcPr>
          <w:p w14:paraId="5F7989F6"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54AE977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DF552E" w14:paraId="02A42C1A" w14:textId="77777777" w:rsidTr="00E03E34">
        <w:trPr>
          <w:cantSplit/>
          <w:jc w:val="center"/>
        </w:trPr>
        <w:tc>
          <w:tcPr>
            <w:tcW w:w="1271" w:type="dxa"/>
            <w:tcBorders>
              <w:bottom w:val="single" w:sz="4" w:space="0" w:color="000000"/>
            </w:tcBorders>
            <w:shd w:val="clear" w:color="auto" w:fill="auto"/>
          </w:tcPr>
          <w:p w14:paraId="2530C3B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2.2 and 4.1</w:t>
            </w:r>
          </w:p>
        </w:tc>
        <w:tc>
          <w:tcPr>
            <w:tcW w:w="1694" w:type="dxa"/>
            <w:tcBorders>
              <w:bottom w:val="single" w:sz="4" w:space="0" w:color="000000"/>
            </w:tcBorders>
            <w:shd w:val="clear" w:color="auto" w:fill="auto"/>
          </w:tcPr>
          <w:p w14:paraId="5AD01A71"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Résolution de l’OHI 2/2007</w:t>
            </w:r>
          </w:p>
        </w:tc>
        <w:tc>
          <w:tcPr>
            <w:tcW w:w="1750" w:type="dxa"/>
            <w:tcBorders>
              <w:bottom w:val="single" w:sz="4" w:space="0" w:color="000000"/>
            </w:tcBorders>
            <w:shd w:val="clear" w:color="auto" w:fill="auto"/>
          </w:tcPr>
          <w:p w14:paraId="7C934347"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C2/13</w:t>
            </w:r>
          </w:p>
        </w:tc>
        <w:tc>
          <w:tcPr>
            <w:tcW w:w="3310" w:type="dxa"/>
            <w:tcBorders>
              <w:bottom w:val="single" w:sz="4" w:space="0" w:color="000000"/>
            </w:tcBorders>
            <w:shd w:val="clear" w:color="auto" w:fill="auto"/>
          </w:tcPr>
          <w:p w14:paraId="38890004" w14:textId="17FE4DC3" w:rsidR="00487BAA" w:rsidRPr="00857D43" w:rsidRDefault="00857D43" w:rsidP="00487BAA">
            <w:pPr>
              <w:rPr>
                <w:rFonts w:eastAsia="Times New Roman"/>
                <w:b/>
                <w:sz w:val="22"/>
                <w:szCs w:val="22"/>
                <w:lang w:val="fr-FR"/>
              </w:rPr>
            </w:pPr>
            <w:r w:rsidRPr="00857D43">
              <w:rPr>
                <w:rFonts w:eastAsia="Times New Roman"/>
                <w:b/>
                <w:sz w:val="22"/>
                <w:szCs w:val="22"/>
                <w:lang w:val="fr-FR"/>
              </w:rPr>
              <w:t xml:space="preserve">Le Secrétariat de l’OHI, en liaison avec les présidents des HSSC &amp; IRCC, </w:t>
            </w:r>
            <w:r w:rsidRPr="00857D43">
              <w:rPr>
                <w:rFonts w:eastAsia="Times New Roman"/>
                <w:sz w:val="22"/>
                <w:szCs w:val="22"/>
                <w:lang w:val="fr-FR"/>
              </w:rPr>
              <w:t>préparera en conséquence des amendements à la résolution de l’OHI 2/2007 et sollicitera l’aval du Conseil avant leur soumission à l’A-2</w:t>
            </w:r>
            <w:r>
              <w:rPr>
                <w:rFonts w:eastAsia="Times New Roman"/>
                <w:sz w:val="22"/>
                <w:szCs w:val="22"/>
                <w:lang w:val="fr-FR"/>
              </w:rPr>
              <w:t>.</w:t>
            </w:r>
          </w:p>
        </w:tc>
        <w:tc>
          <w:tcPr>
            <w:tcW w:w="1647" w:type="dxa"/>
            <w:tcBorders>
              <w:bottom w:val="single" w:sz="4" w:space="0" w:color="000000"/>
            </w:tcBorders>
            <w:shd w:val="clear" w:color="auto" w:fill="auto"/>
          </w:tcPr>
          <w:p w14:paraId="7AD271CA"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HSSC-11, IRCC-11</w:t>
            </w:r>
            <w:r w:rsidRPr="00A11039">
              <w:rPr>
                <w:rStyle w:val="FootnoteReference"/>
                <w:sz w:val="22"/>
                <w:szCs w:val="22"/>
                <w:lang w:val="fr-FR"/>
              </w:rPr>
              <w:footnoteReference w:id="7"/>
            </w:r>
            <w:r w:rsidRPr="00A11039">
              <w:rPr>
                <w:rFonts w:eastAsia="Times New Roman"/>
                <w:b/>
                <w:sz w:val="22"/>
                <w:szCs w:val="22"/>
                <w:lang w:val="fr-FR"/>
              </w:rPr>
              <w:t>, puis C-3 en préparation de l’A-2</w:t>
            </w:r>
          </w:p>
        </w:tc>
        <w:tc>
          <w:tcPr>
            <w:tcW w:w="1420" w:type="dxa"/>
            <w:tcBorders>
              <w:bottom w:val="single" w:sz="4" w:space="0" w:color="000000"/>
            </w:tcBorders>
            <w:shd w:val="clear" w:color="auto" w:fill="auto"/>
          </w:tcPr>
          <w:p w14:paraId="76645880" w14:textId="77777777" w:rsidR="00487BAA" w:rsidRPr="00A11039" w:rsidRDefault="00487BAA" w:rsidP="00487BAA">
            <w:pPr>
              <w:rPr>
                <w:rFonts w:eastAsia="Times New Roman"/>
                <w:sz w:val="22"/>
                <w:szCs w:val="22"/>
                <w:lang w:val="fr-FR"/>
              </w:rPr>
            </w:pPr>
          </w:p>
        </w:tc>
      </w:tr>
      <w:tr w:rsidR="00487BAA" w:rsidRPr="00A11039" w14:paraId="46CFC9FB" w14:textId="77777777" w:rsidTr="00E03E34">
        <w:trPr>
          <w:cantSplit/>
          <w:jc w:val="center"/>
        </w:trPr>
        <w:tc>
          <w:tcPr>
            <w:tcW w:w="1271" w:type="dxa"/>
            <w:tcBorders>
              <w:bottom w:val="single" w:sz="4" w:space="0" w:color="000000"/>
            </w:tcBorders>
            <w:shd w:val="clear" w:color="auto" w:fill="auto"/>
          </w:tcPr>
          <w:p w14:paraId="6F3C8FD3"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01667C35"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TOR et ROP du HSSC </w:t>
            </w:r>
          </w:p>
        </w:tc>
        <w:tc>
          <w:tcPr>
            <w:tcW w:w="1750" w:type="dxa"/>
            <w:tcBorders>
              <w:bottom w:val="single" w:sz="4" w:space="0" w:color="000000"/>
            </w:tcBorders>
            <w:shd w:val="clear" w:color="auto" w:fill="auto"/>
          </w:tcPr>
          <w:p w14:paraId="53B7ACAF"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C2/14</w:t>
            </w:r>
          </w:p>
        </w:tc>
        <w:tc>
          <w:tcPr>
            <w:tcW w:w="3310" w:type="dxa"/>
            <w:tcBorders>
              <w:bottom w:val="single" w:sz="4" w:space="0" w:color="000000"/>
            </w:tcBorders>
            <w:shd w:val="clear" w:color="auto" w:fill="auto"/>
          </w:tcPr>
          <w:p w14:paraId="48688E97"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donne son aval pour les amendements proposés au mandat et aux règles de procédure du HSSC. </w:t>
            </w:r>
          </w:p>
          <w:p w14:paraId="6E331410" w14:textId="77777777" w:rsidR="00487BAA" w:rsidRPr="00A11039" w:rsidRDefault="00487BAA" w:rsidP="00487BAA">
            <w:pPr>
              <w:rPr>
                <w:rFonts w:eastAsia="Times New Roman"/>
                <w:sz w:val="22"/>
                <w:szCs w:val="22"/>
                <w:lang w:val="fr-FR"/>
              </w:rPr>
            </w:pPr>
          </w:p>
          <w:p w14:paraId="3895A884" w14:textId="73C851C3" w:rsidR="00487BAA" w:rsidRPr="00A11039" w:rsidRDefault="00487BAA" w:rsidP="00487BAA">
            <w:pPr>
              <w:rPr>
                <w:rFonts w:eastAsia="Times New Roman"/>
                <w:b/>
                <w:sz w:val="22"/>
                <w:szCs w:val="22"/>
                <w:lang w:val="fr-FR"/>
              </w:rPr>
            </w:pPr>
            <w:r w:rsidRPr="00A11039">
              <w:rPr>
                <w:rFonts w:eastAsia="Times New Roman"/>
                <w:b/>
                <w:sz w:val="22"/>
                <w:szCs w:val="22"/>
                <w:lang w:val="fr-FR"/>
              </w:rPr>
              <w:t>Le Sec. de l’OHI</w:t>
            </w:r>
            <w:r w:rsidRPr="00A11039">
              <w:rPr>
                <w:rFonts w:eastAsia="Times New Roman"/>
                <w:sz w:val="22"/>
                <w:szCs w:val="22"/>
                <w:lang w:val="fr-FR"/>
              </w:rPr>
              <w:t xml:space="preserve"> publiera une LC de l’OHI sollicitant l’approbation des Etats membres sur ces amendements</w:t>
            </w:r>
            <w:r w:rsidR="00782741" w:rsidRPr="00A11039">
              <w:rPr>
                <w:rFonts w:eastAsia="Times New Roman"/>
                <w:sz w:val="22"/>
                <w:szCs w:val="22"/>
                <w:lang w:val="fr-FR"/>
              </w:rPr>
              <w:t xml:space="preserve">. </w:t>
            </w:r>
          </w:p>
        </w:tc>
        <w:tc>
          <w:tcPr>
            <w:tcW w:w="1647" w:type="dxa"/>
            <w:tcBorders>
              <w:bottom w:val="single" w:sz="4" w:space="0" w:color="000000"/>
            </w:tcBorders>
            <w:shd w:val="clear" w:color="auto" w:fill="auto"/>
          </w:tcPr>
          <w:p w14:paraId="606EAFC9" w14:textId="77777777" w:rsidR="00487BAA" w:rsidRPr="00A11039" w:rsidRDefault="00487BAA" w:rsidP="00487BAA">
            <w:pPr>
              <w:rPr>
                <w:rFonts w:eastAsia="Times New Roman"/>
                <w:sz w:val="22"/>
                <w:szCs w:val="22"/>
                <w:lang w:val="fr-FR"/>
              </w:rPr>
            </w:pPr>
          </w:p>
          <w:p w14:paraId="115A9813" w14:textId="77777777" w:rsidR="00487BAA" w:rsidRPr="00A11039" w:rsidRDefault="00487BAA" w:rsidP="00487BAA">
            <w:pPr>
              <w:rPr>
                <w:rFonts w:eastAsia="Times New Roman"/>
                <w:sz w:val="22"/>
                <w:szCs w:val="22"/>
                <w:lang w:val="fr-FR"/>
              </w:rPr>
            </w:pPr>
          </w:p>
          <w:p w14:paraId="5B88D383" w14:textId="77777777" w:rsidR="00487BAA" w:rsidRPr="00A11039" w:rsidRDefault="00487BAA" w:rsidP="00487BAA">
            <w:pPr>
              <w:rPr>
                <w:rFonts w:eastAsia="Times New Roman"/>
                <w:sz w:val="22"/>
                <w:szCs w:val="22"/>
                <w:lang w:val="fr-FR"/>
              </w:rPr>
            </w:pPr>
          </w:p>
          <w:p w14:paraId="2B2734CA" w14:textId="77777777" w:rsidR="00487BAA" w:rsidRPr="00A11039" w:rsidRDefault="00487BAA" w:rsidP="00487BAA">
            <w:pPr>
              <w:rPr>
                <w:rFonts w:eastAsia="Times New Roman"/>
                <w:sz w:val="22"/>
                <w:szCs w:val="22"/>
                <w:lang w:val="fr-FR"/>
              </w:rPr>
            </w:pPr>
          </w:p>
          <w:p w14:paraId="1A20E7F3"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Novembre 2018</w:t>
            </w:r>
          </w:p>
          <w:p w14:paraId="7B6F2273" w14:textId="77777777" w:rsidR="00487BAA" w:rsidRPr="00A11039" w:rsidRDefault="00487BAA" w:rsidP="00487BAA">
            <w:pPr>
              <w:rPr>
                <w:rFonts w:eastAsia="Times New Roman"/>
                <w:sz w:val="22"/>
                <w:szCs w:val="22"/>
                <w:lang w:val="fr-FR"/>
              </w:rPr>
            </w:pPr>
          </w:p>
        </w:tc>
        <w:tc>
          <w:tcPr>
            <w:tcW w:w="1420" w:type="dxa"/>
            <w:tcBorders>
              <w:bottom w:val="single" w:sz="4" w:space="0" w:color="000000"/>
            </w:tcBorders>
            <w:shd w:val="clear" w:color="auto" w:fill="auto"/>
          </w:tcPr>
          <w:p w14:paraId="7189996C"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7BEEC031" w14:textId="77777777" w:rsidTr="00E03E34">
        <w:trPr>
          <w:cantSplit/>
          <w:jc w:val="center"/>
        </w:trPr>
        <w:tc>
          <w:tcPr>
            <w:tcW w:w="1271" w:type="dxa"/>
            <w:tcBorders>
              <w:bottom w:val="single" w:sz="4" w:space="0" w:color="000000"/>
            </w:tcBorders>
            <w:shd w:val="clear" w:color="auto" w:fill="auto"/>
          </w:tcPr>
          <w:p w14:paraId="2C8484DE"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2E9F497"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Programme de travail 2 de l’OHI</w:t>
            </w:r>
          </w:p>
        </w:tc>
        <w:tc>
          <w:tcPr>
            <w:tcW w:w="1750" w:type="dxa"/>
            <w:tcBorders>
              <w:bottom w:val="single" w:sz="4" w:space="0" w:color="000000"/>
            </w:tcBorders>
            <w:shd w:val="clear" w:color="auto" w:fill="auto"/>
          </w:tcPr>
          <w:p w14:paraId="14592AB0"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C2/15</w:t>
            </w:r>
          </w:p>
        </w:tc>
        <w:tc>
          <w:tcPr>
            <w:tcW w:w="3310" w:type="dxa"/>
            <w:tcBorders>
              <w:bottom w:val="single" w:sz="4" w:space="0" w:color="000000"/>
            </w:tcBorders>
            <w:shd w:val="clear" w:color="auto" w:fill="auto"/>
          </w:tcPr>
          <w:p w14:paraId="3BC74FB8" w14:textId="2BDF090D"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approuve les principales priorités du programme de travail 2 </w:t>
            </w:r>
            <w:r w:rsidR="00F93BBC">
              <w:rPr>
                <w:rFonts w:eastAsia="Times New Roman"/>
                <w:sz w:val="22"/>
                <w:szCs w:val="22"/>
                <w:lang w:val="fr-FR"/>
              </w:rPr>
              <w:t>OHI/</w:t>
            </w:r>
            <w:r w:rsidRPr="00A11039">
              <w:rPr>
                <w:rFonts w:eastAsia="Times New Roman"/>
                <w:sz w:val="22"/>
                <w:szCs w:val="22"/>
                <w:lang w:val="fr-FR"/>
              </w:rPr>
              <w:t>HSSC pour 2019 ainsi que les principaux items de travail prioritaires.</w:t>
            </w:r>
          </w:p>
          <w:p w14:paraId="684A1F02"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prend également note des principaux items de travail prioritaires proposés par les GT/PT du HSSC pour la période 2019-2020.</w:t>
            </w:r>
          </w:p>
        </w:tc>
        <w:tc>
          <w:tcPr>
            <w:tcW w:w="1647" w:type="dxa"/>
            <w:tcBorders>
              <w:bottom w:val="single" w:sz="4" w:space="0" w:color="000000"/>
            </w:tcBorders>
            <w:shd w:val="clear" w:color="auto" w:fill="auto"/>
          </w:tcPr>
          <w:p w14:paraId="7E946F68" w14:textId="77777777" w:rsidR="00487BAA" w:rsidRPr="00A11039" w:rsidRDefault="00487BAA" w:rsidP="00487BAA">
            <w:pPr>
              <w:rPr>
                <w:rFonts w:eastAsia="Times New Roman"/>
                <w:sz w:val="22"/>
                <w:szCs w:val="22"/>
                <w:lang w:val="fr-FR"/>
              </w:rPr>
            </w:pPr>
          </w:p>
        </w:tc>
        <w:tc>
          <w:tcPr>
            <w:tcW w:w="1420" w:type="dxa"/>
            <w:tcBorders>
              <w:bottom w:val="single" w:sz="4" w:space="0" w:color="000000"/>
            </w:tcBorders>
            <w:shd w:val="clear" w:color="auto" w:fill="auto"/>
          </w:tcPr>
          <w:p w14:paraId="1F82E743"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1C89F2D6" w14:textId="77777777" w:rsidTr="00E03E34">
        <w:trPr>
          <w:cantSplit/>
          <w:jc w:val="center"/>
        </w:trPr>
        <w:tc>
          <w:tcPr>
            <w:tcW w:w="1271" w:type="dxa"/>
            <w:tcBorders>
              <w:bottom w:val="single" w:sz="4" w:space="0" w:color="000000"/>
            </w:tcBorders>
            <w:shd w:val="clear" w:color="auto" w:fill="auto"/>
          </w:tcPr>
          <w:p w14:paraId="11500340"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5997402"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Programme de travail 2 de l’OHI</w:t>
            </w:r>
          </w:p>
        </w:tc>
        <w:tc>
          <w:tcPr>
            <w:tcW w:w="1750" w:type="dxa"/>
            <w:tcBorders>
              <w:bottom w:val="single" w:sz="4" w:space="0" w:color="000000"/>
            </w:tcBorders>
            <w:shd w:val="clear" w:color="auto" w:fill="auto"/>
          </w:tcPr>
          <w:p w14:paraId="2B044EB0"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C2/16</w:t>
            </w:r>
          </w:p>
        </w:tc>
        <w:tc>
          <w:tcPr>
            <w:tcW w:w="3310" w:type="dxa"/>
            <w:tcBorders>
              <w:bottom w:val="single" w:sz="4" w:space="0" w:color="000000"/>
            </w:tcBorders>
            <w:shd w:val="clear" w:color="auto" w:fill="auto"/>
          </w:tcPr>
          <w:p w14:paraId="5F4B873C"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donne son aval pour les propositions relatives à l’utilisation du Fonds de l’OHI pour les projets spéciaux, comme demandé par le HSSC et </w:t>
            </w:r>
            <w:proofErr w:type="gramStart"/>
            <w:r w:rsidRPr="00A11039">
              <w:rPr>
                <w:rFonts w:eastAsia="Times New Roman"/>
                <w:sz w:val="22"/>
                <w:szCs w:val="22"/>
                <w:lang w:val="fr-FR"/>
              </w:rPr>
              <w:t>invite le</w:t>
            </w:r>
            <w:proofErr w:type="gramEnd"/>
          </w:p>
          <w:p w14:paraId="6F8FE5B5" w14:textId="75525EFE" w:rsidR="00487BAA" w:rsidRPr="00A11039" w:rsidRDefault="00487BAA" w:rsidP="002C56F2">
            <w:pPr>
              <w:rPr>
                <w:rFonts w:eastAsia="Times New Roman"/>
                <w:sz w:val="22"/>
                <w:szCs w:val="22"/>
                <w:lang w:val="fr-FR"/>
              </w:rPr>
            </w:pPr>
            <w:r w:rsidRPr="00A11039">
              <w:rPr>
                <w:rFonts w:eastAsia="Times New Roman"/>
                <w:b/>
                <w:sz w:val="22"/>
                <w:szCs w:val="22"/>
                <w:lang w:val="fr-FR"/>
              </w:rPr>
              <w:t xml:space="preserve">HSSC et le Secrétariat de l’OHI </w:t>
            </w:r>
            <w:r w:rsidRPr="00A11039">
              <w:rPr>
                <w:rFonts w:eastAsia="Times New Roman"/>
                <w:sz w:val="22"/>
                <w:szCs w:val="22"/>
                <w:lang w:val="fr-FR"/>
              </w:rPr>
              <w:t xml:space="preserve">à </w:t>
            </w:r>
            <w:r w:rsidR="002C56F2">
              <w:rPr>
                <w:rFonts w:eastAsia="Times New Roman"/>
                <w:sz w:val="22"/>
                <w:szCs w:val="22"/>
                <w:lang w:val="fr-FR"/>
              </w:rPr>
              <w:t>mettre en œuvre</w:t>
            </w:r>
            <w:r w:rsidRPr="00A11039">
              <w:rPr>
                <w:rFonts w:eastAsia="Times New Roman"/>
                <w:sz w:val="22"/>
                <w:szCs w:val="22"/>
                <w:lang w:val="fr-FR"/>
              </w:rPr>
              <w:t xml:space="preserve"> cette décision en conséquence, dans le cadre du budget de l’OHI pour 2019.</w:t>
            </w:r>
          </w:p>
        </w:tc>
        <w:tc>
          <w:tcPr>
            <w:tcW w:w="1647" w:type="dxa"/>
            <w:tcBorders>
              <w:bottom w:val="single" w:sz="4" w:space="0" w:color="000000"/>
            </w:tcBorders>
            <w:shd w:val="clear" w:color="auto" w:fill="auto"/>
          </w:tcPr>
          <w:p w14:paraId="7E6C3395" w14:textId="77777777" w:rsidR="00487BAA" w:rsidRPr="00A11039" w:rsidRDefault="00487BAA" w:rsidP="00487BAA">
            <w:pPr>
              <w:rPr>
                <w:rFonts w:eastAsia="Times New Roman"/>
                <w:sz w:val="22"/>
                <w:szCs w:val="22"/>
                <w:lang w:val="fr-FR"/>
              </w:rPr>
            </w:pPr>
          </w:p>
          <w:p w14:paraId="1803CB73" w14:textId="77777777" w:rsidR="00487BAA" w:rsidRPr="00A11039" w:rsidRDefault="00487BAA" w:rsidP="00487BAA">
            <w:pPr>
              <w:rPr>
                <w:rFonts w:eastAsia="Times New Roman"/>
                <w:sz w:val="22"/>
                <w:szCs w:val="22"/>
                <w:lang w:val="fr-FR"/>
              </w:rPr>
            </w:pPr>
          </w:p>
          <w:p w14:paraId="64A0B90A" w14:textId="77777777" w:rsidR="00487BAA" w:rsidRPr="00A11039" w:rsidRDefault="00487BAA" w:rsidP="00487BAA">
            <w:pPr>
              <w:rPr>
                <w:rFonts w:eastAsia="Times New Roman"/>
                <w:sz w:val="22"/>
                <w:szCs w:val="22"/>
                <w:lang w:val="fr-FR"/>
              </w:rPr>
            </w:pPr>
          </w:p>
          <w:p w14:paraId="04E7B2AB" w14:textId="77777777" w:rsidR="00487BAA" w:rsidRPr="00A11039" w:rsidRDefault="00487BAA" w:rsidP="00487BAA">
            <w:pPr>
              <w:rPr>
                <w:rFonts w:eastAsia="Times New Roman"/>
                <w:sz w:val="22"/>
                <w:szCs w:val="22"/>
                <w:lang w:val="fr-FR"/>
              </w:rPr>
            </w:pPr>
          </w:p>
          <w:p w14:paraId="47BDEB2A" w14:textId="77777777" w:rsidR="00487BAA" w:rsidRPr="00A11039" w:rsidRDefault="00487BAA" w:rsidP="00487BAA">
            <w:pPr>
              <w:rPr>
                <w:rFonts w:eastAsia="Times New Roman"/>
                <w:sz w:val="22"/>
                <w:szCs w:val="22"/>
                <w:lang w:val="fr-FR"/>
              </w:rPr>
            </w:pPr>
          </w:p>
          <w:p w14:paraId="5BF38811"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HSSC-11</w:t>
            </w:r>
          </w:p>
          <w:p w14:paraId="28B7DDE7" w14:textId="77777777" w:rsidR="00487BAA" w:rsidRPr="00A11039" w:rsidRDefault="00487BAA" w:rsidP="00487BAA">
            <w:pPr>
              <w:rPr>
                <w:rFonts w:eastAsia="Times New Roman"/>
                <w:sz w:val="22"/>
                <w:szCs w:val="22"/>
                <w:lang w:val="fr-FR"/>
              </w:rPr>
            </w:pPr>
          </w:p>
        </w:tc>
        <w:tc>
          <w:tcPr>
            <w:tcW w:w="1420" w:type="dxa"/>
            <w:tcBorders>
              <w:bottom w:val="single" w:sz="4" w:space="0" w:color="000000"/>
            </w:tcBorders>
            <w:shd w:val="clear" w:color="auto" w:fill="auto"/>
          </w:tcPr>
          <w:p w14:paraId="30C8A5B6"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7C81660D" w14:textId="77777777" w:rsidTr="00E03E34">
        <w:trPr>
          <w:cantSplit/>
          <w:jc w:val="center"/>
        </w:trPr>
        <w:tc>
          <w:tcPr>
            <w:tcW w:w="1271" w:type="dxa"/>
            <w:tcBorders>
              <w:bottom w:val="single" w:sz="4" w:space="0" w:color="000000"/>
            </w:tcBorders>
            <w:shd w:val="clear" w:color="auto" w:fill="auto"/>
          </w:tcPr>
          <w:p w14:paraId="7335CCA9"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1F97630"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Rapports et propositions des HSSC&amp;IRCC au C-3</w:t>
            </w:r>
          </w:p>
        </w:tc>
        <w:tc>
          <w:tcPr>
            <w:tcW w:w="1750" w:type="dxa"/>
            <w:tcBorders>
              <w:bottom w:val="single" w:sz="4" w:space="0" w:color="000000"/>
            </w:tcBorders>
            <w:shd w:val="clear" w:color="auto" w:fill="auto"/>
          </w:tcPr>
          <w:p w14:paraId="0A3806F4"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C2/17</w:t>
            </w:r>
          </w:p>
          <w:p w14:paraId="226F6754" w14:textId="4562F622"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(identique à l’</w:t>
            </w:r>
            <w:r w:rsidR="002D308B">
              <w:rPr>
                <w:rFonts w:eastAsia="Times New Roman"/>
                <w:sz w:val="22"/>
                <w:szCs w:val="22"/>
                <w:lang w:val="fr-FR" w:eastAsia="fr-FR"/>
              </w:rPr>
              <w:t xml:space="preserve">ancienne </w:t>
            </w:r>
            <w:r w:rsidRPr="00A11039">
              <w:rPr>
                <w:rFonts w:eastAsia="Times New Roman"/>
                <w:sz w:val="22"/>
                <w:szCs w:val="22"/>
                <w:lang w:val="fr-FR" w:eastAsia="fr-FR"/>
              </w:rPr>
              <w:t>C1/06)</w:t>
            </w:r>
          </w:p>
        </w:tc>
        <w:tc>
          <w:tcPr>
            <w:tcW w:w="3310" w:type="dxa"/>
            <w:tcBorders>
              <w:bottom w:val="single" w:sz="4" w:space="0" w:color="000000"/>
            </w:tcBorders>
            <w:shd w:val="clear" w:color="auto" w:fill="auto"/>
          </w:tcPr>
          <w:p w14:paraId="26DBCD32" w14:textId="77777777" w:rsidR="00487BAA" w:rsidRPr="00A11039" w:rsidRDefault="00487BAA" w:rsidP="00487BAA">
            <w:pPr>
              <w:rPr>
                <w:rFonts w:eastAsia="Times New Roman"/>
                <w:sz w:val="22"/>
                <w:szCs w:val="22"/>
                <w:lang w:val="fr-FR"/>
              </w:rPr>
            </w:pPr>
            <w:r w:rsidRPr="00A11039">
              <w:rPr>
                <w:rFonts w:eastAsia="Times New Roman"/>
                <w:sz w:val="22"/>
                <w:szCs w:val="22"/>
                <w:lang w:val="fr-FR"/>
              </w:rPr>
              <w:t xml:space="preserve">Au vu du délai entre les réunions HSSC-11 et IRCC-11 en 2019 et du calendrier de soumission des rapports et propositions au C-3, </w:t>
            </w:r>
            <w:r w:rsidRPr="00A11039">
              <w:rPr>
                <w:rFonts w:eastAsia="Times New Roman"/>
                <w:b/>
                <w:sz w:val="22"/>
                <w:szCs w:val="22"/>
                <w:lang w:val="fr-FR"/>
              </w:rPr>
              <w:t xml:space="preserve">le Conseil </w:t>
            </w:r>
            <w:r w:rsidRPr="00A11039">
              <w:rPr>
                <w:rFonts w:eastAsia="Times New Roman"/>
                <w:sz w:val="22"/>
                <w:szCs w:val="22"/>
                <w:lang w:val="fr-FR"/>
              </w:rPr>
              <w:t xml:space="preserve">invite </w:t>
            </w:r>
            <w:r w:rsidRPr="00A11039">
              <w:rPr>
                <w:rFonts w:eastAsia="Times New Roman"/>
                <w:b/>
                <w:sz w:val="22"/>
                <w:szCs w:val="22"/>
                <w:lang w:val="fr-FR"/>
              </w:rPr>
              <w:t>les présidents du</w:t>
            </w:r>
            <w:r w:rsidRPr="00A11039">
              <w:rPr>
                <w:rFonts w:eastAsia="Times New Roman"/>
                <w:sz w:val="22"/>
                <w:szCs w:val="22"/>
                <w:lang w:val="fr-FR"/>
              </w:rPr>
              <w:t xml:space="preserve"> </w:t>
            </w:r>
            <w:r w:rsidRPr="00A11039">
              <w:rPr>
                <w:rFonts w:eastAsia="Times New Roman"/>
                <w:b/>
                <w:sz w:val="22"/>
                <w:szCs w:val="22"/>
                <w:lang w:val="fr-FR"/>
              </w:rPr>
              <w:t xml:space="preserve">HSSC et de l’IRCC </w:t>
            </w:r>
            <w:r w:rsidRPr="00A11039">
              <w:rPr>
                <w:rFonts w:eastAsia="Times New Roman"/>
                <w:sz w:val="22"/>
                <w:szCs w:val="22"/>
                <w:lang w:val="fr-FR"/>
              </w:rPr>
              <w:t>à préparer les comptes rendus des réunions de 2019 en gardant à l’esprit qu’ils seront utilisés/soumis directement en qualité de rapports et de propositions aux fins d’examen par le C-3.</w:t>
            </w:r>
          </w:p>
        </w:tc>
        <w:tc>
          <w:tcPr>
            <w:tcW w:w="1647" w:type="dxa"/>
            <w:tcBorders>
              <w:bottom w:val="single" w:sz="4" w:space="0" w:color="000000"/>
            </w:tcBorders>
            <w:shd w:val="clear" w:color="auto" w:fill="auto"/>
          </w:tcPr>
          <w:p w14:paraId="595BBC2C"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Juillet 2019</w:t>
            </w:r>
          </w:p>
        </w:tc>
        <w:tc>
          <w:tcPr>
            <w:tcW w:w="1420" w:type="dxa"/>
            <w:tcBorders>
              <w:bottom w:val="single" w:sz="4" w:space="0" w:color="000000"/>
            </w:tcBorders>
            <w:shd w:val="clear" w:color="auto" w:fill="auto"/>
          </w:tcPr>
          <w:p w14:paraId="2F4EC8FD" w14:textId="77777777" w:rsidR="00487BAA" w:rsidRPr="00A11039" w:rsidRDefault="00487BAA" w:rsidP="00487BAA">
            <w:pPr>
              <w:rPr>
                <w:rFonts w:eastAsia="Times New Roman"/>
                <w:sz w:val="22"/>
                <w:szCs w:val="22"/>
                <w:lang w:val="fr-FR"/>
              </w:rPr>
            </w:pPr>
          </w:p>
        </w:tc>
      </w:tr>
      <w:tr w:rsidR="00487BAA" w:rsidRPr="00A11039" w14:paraId="68F373D0" w14:textId="77777777" w:rsidTr="00E03E34">
        <w:trPr>
          <w:cantSplit/>
          <w:jc w:val="center"/>
        </w:trPr>
        <w:tc>
          <w:tcPr>
            <w:tcW w:w="1271" w:type="dxa"/>
            <w:tcBorders>
              <w:bottom w:val="single" w:sz="4" w:space="0" w:color="000000"/>
            </w:tcBorders>
            <w:shd w:val="clear" w:color="auto" w:fill="auto"/>
          </w:tcPr>
          <w:p w14:paraId="0B350041"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0B577716"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358046AF"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15246A30"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310A7946"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79DB30FE" w14:textId="77777777" w:rsidR="00487BAA" w:rsidRPr="00A11039" w:rsidRDefault="00487BAA" w:rsidP="00487BAA">
            <w:pPr>
              <w:rPr>
                <w:rFonts w:eastAsia="Times New Roman"/>
                <w:sz w:val="22"/>
                <w:szCs w:val="22"/>
                <w:lang w:val="fr-FR"/>
              </w:rPr>
            </w:pPr>
          </w:p>
        </w:tc>
      </w:tr>
      <w:tr w:rsidR="00487BAA" w:rsidRPr="00DF552E" w14:paraId="2A7BBB6C"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736E56E1"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EAECFFF"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4.2</w:t>
                  </w:r>
                  <w:r w:rsidRPr="00A11039">
                    <w:rPr>
                      <w:rFonts w:eastAsia="Times New Roman"/>
                      <w:b/>
                      <w:sz w:val="22"/>
                      <w:szCs w:val="22"/>
                      <w:lang w:val="fr-FR"/>
                    </w:rPr>
                    <w:tab/>
                    <w:t>Rapport et propositions de l’IRCC</w:t>
                  </w:r>
                </w:p>
              </w:tc>
            </w:tr>
          </w:tbl>
          <w:p w14:paraId="6B07EF7F" w14:textId="77777777" w:rsidR="00487BAA" w:rsidRPr="00A11039" w:rsidRDefault="00487BAA" w:rsidP="00487BAA">
            <w:pPr>
              <w:keepNext/>
              <w:keepLines/>
              <w:rPr>
                <w:rFonts w:eastAsia="Times New Roman"/>
                <w:b/>
                <w:sz w:val="22"/>
                <w:szCs w:val="22"/>
                <w:lang w:val="fr-FR"/>
              </w:rPr>
            </w:pPr>
          </w:p>
        </w:tc>
      </w:tr>
      <w:tr w:rsidR="00487BAA" w:rsidRPr="00A11039" w14:paraId="729EFE25" w14:textId="77777777" w:rsidTr="00E03E34">
        <w:trPr>
          <w:cantSplit/>
          <w:jc w:val="center"/>
        </w:trPr>
        <w:tc>
          <w:tcPr>
            <w:tcW w:w="1271" w:type="dxa"/>
            <w:tcBorders>
              <w:bottom w:val="single" w:sz="4" w:space="0" w:color="000000"/>
            </w:tcBorders>
            <w:shd w:val="clear" w:color="auto" w:fill="auto"/>
          </w:tcPr>
          <w:p w14:paraId="67D1E171"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9C2A9A1"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TOR et ROP de l’IRCC </w:t>
            </w:r>
          </w:p>
        </w:tc>
        <w:tc>
          <w:tcPr>
            <w:tcW w:w="1750" w:type="dxa"/>
            <w:tcBorders>
              <w:bottom w:val="single" w:sz="4" w:space="0" w:color="000000"/>
            </w:tcBorders>
            <w:shd w:val="clear" w:color="auto" w:fill="auto"/>
          </w:tcPr>
          <w:p w14:paraId="3BF26FD0"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C2/18</w:t>
            </w:r>
          </w:p>
        </w:tc>
        <w:tc>
          <w:tcPr>
            <w:tcW w:w="3310" w:type="dxa"/>
            <w:tcBorders>
              <w:bottom w:val="single" w:sz="4" w:space="0" w:color="000000"/>
            </w:tcBorders>
            <w:shd w:val="clear" w:color="auto" w:fill="auto"/>
          </w:tcPr>
          <w:p w14:paraId="5EB84ECF"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donne son aval pour la proposition d’amendements au mandat et aux règles de procédure de l’IRCC, tels que révisés lors du C-2, avec un alignement complet sur le paragraphe 9 des règles de procédure du HSSC.</w:t>
            </w:r>
          </w:p>
          <w:p w14:paraId="5FB449A4" w14:textId="77777777" w:rsidR="00487BAA" w:rsidRPr="00A11039" w:rsidRDefault="00487BAA" w:rsidP="00487BAA">
            <w:pPr>
              <w:rPr>
                <w:rFonts w:eastAsia="Times New Roman"/>
                <w:sz w:val="22"/>
                <w:szCs w:val="22"/>
                <w:lang w:val="fr-FR"/>
              </w:rPr>
            </w:pPr>
          </w:p>
          <w:p w14:paraId="227A0EBE"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Sec. de l’OHI </w:t>
            </w:r>
            <w:r w:rsidRPr="00A11039">
              <w:rPr>
                <w:rFonts w:eastAsia="Times New Roman"/>
                <w:sz w:val="22"/>
                <w:szCs w:val="22"/>
                <w:lang w:val="fr-FR"/>
              </w:rPr>
              <w:t xml:space="preserve"> publiera une LC de l’OHI sollicitant l’approbation des Etats membres sur ces amendements.</w:t>
            </w:r>
          </w:p>
        </w:tc>
        <w:tc>
          <w:tcPr>
            <w:tcW w:w="1647" w:type="dxa"/>
            <w:tcBorders>
              <w:bottom w:val="single" w:sz="4" w:space="0" w:color="000000"/>
            </w:tcBorders>
            <w:shd w:val="clear" w:color="auto" w:fill="auto"/>
          </w:tcPr>
          <w:p w14:paraId="3F9453A8" w14:textId="77777777" w:rsidR="00487BAA" w:rsidRPr="00A11039" w:rsidRDefault="00487BAA" w:rsidP="00487BAA">
            <w:pPr>
              <w:rPr>
                <w:rFonts w:eastAsia="Times New Roman"/>
                <w:sz w:val="22"/>
                <w:szCs w:val="22"/>
                <w:lang w:val="fr-FR"/>
              </w:rPr>
            </w:pPr>
          </w:p>
          <w:p w14:paraId="385A3C8F" w14:textId="77777777" w:rsidR="00487BAA" w:rsidRPr="00A11039" w:rsidRDefault="00487BAA" w:rsidP="00487BAA">
            <w:pPr>
              <w:rPr>
                <w:rFonts w:eastAsia="Times New Roman"/>
                <w:sz w:val="22"/>
                <w:szCs w:val="22"/>
                <w:lang w:val="fr-FR"/>
              </w:rPr>
            </w:pPr>
          </w:p>
          <w:p w14:paraId="78D1FC55" w14:textId="77777777" w:rsidR="00487BAA" w:rsidRPr="00A11039" w:rsidRDefault="00487BAA" w:rsidP="00487BAA">
            <w:pPr>
              <w:rPr>
                <w:rFonts w:eastAsia="Times New Roman"/>
                <w:sz w:val="22"/>
                <w:szCs w:val="22"/>
                <w:lang w:val="fr-FR"/>
              </w:rPr>
            </w:pPr>
          </w:p>
          <w:p w14:paraId="2ACA4689" w14:textId="77777777" w:rsidR="00487BAA" w:rsidRPr="00A11039" w:rsidRDefault="00487BAA" w:rsidP="00487BAA">
            <w:pPr>
              <w:rPr>
                <w:rFonts w:eastAsia="Times New Roman"/>
                <w:sz w:val="22"/>
                <w:szCs w:val="22"/>
                <w:lang w:val="fr-FR"/>
              </w:rPr>
            </w:pPr>
          </w:p>
          <w:p w14:paraId="2D00C0C6" w14:textId="77777777" w:rsidR="00487BAA" w:rsidRPr="00A11039" w:rsidRDefault="00487BAA" w:rsidP="00487BAA">
            <w:pPr>
              <w:rPr>
                <w:rFonts w:eastAsia="Times New Roman"/>
                <w:sz w:val="22"/>
                <w:szCs w:val="22"/>
                <w:lang w:val="fr-FR"/>
              </w:rPr>
            </w:pPr>
          </w:p>
          <w:p w14:paraId="10F03EF4" w14:textId="77777777" w:rsidR="00487BAA" w:rsidRPr="00A11039" w:rsidRDefault="00487BAA" w:rsidP="00487BAA">
            <w:pPr>
              <w:rPr>
                <w:rFonts w:eastAsia="Times New Roman"/>
                <w:sz w:val="22"/>
                <w:szCs w:val="22"/>
                <w:lang w:val="fr-FR"/>
              </w:rPr>
            </w:pPr>
          </w:p>
          <w:p w14:paraId="6BABD401"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Novembre 2018</w:t>
            </w:r>
          </w:p>
        </w:tc>
        <w:tc>
          <w:tcPr>
            <w:tcW w:w="1420" w:type="dxa"/>
            <w:tcBorders>
              <w:bottom w:val="single" w:sz="4" w:space="0" w:color="000000"/>
            </w:tcBorders>
            <w:shd w:val="clear" w:color="auto" w:fill="auto"/>
          </w:tcPr>
          <w:p w14:paraId="39F12180"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2A2DF1B0" w14:textId="77777777" w:rsidTr="00E03E34">
        <w:trPr>
          <w:cantSplit/>
          <w:jc w:val="center"/>
        </w:trPr>
        <w:tc>
          <w:tcPr>
            <w:tcW w:w="1271" w:type="dxa"/>
            <w:tcBorders>
              <w:bottom w:val="single" w:sz="4" w:space="0" w:color="000000"/>
            </w:tcBorders>
            <w:shd w:val="clear" w:color="auto" w:fill="auto"/>
          </w:tcPr>
          <w:p w14:paraId="5888B8B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2.4 et 4.2</w:t>
            </w:r>
          </w:p>
        </w:tc>
        <w:tc>
          <w:tcPr>
            <w:tcW w:w="1694" w:type="dxa"/>
            <w:tcBorders>
              <w:bottom w:val="single" w:sz="4" w:space="0" w:color="000000"/>
            </w:tcBorders>
            <w:shd w:val="clear" w:color="auto" w:fill="auto"/>
          </w:tcPr>
          <w:p w14:paraId="102243D5"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Résolution de l’OHI 2/1997</w:t>
            </w:r>
          </w:p>
        </w:tc>
        <w:tc>
          <w:tcPr>
            <w:tcW w:w="1750" w:type="dxa"/>
            <w:tcBorders>
              <w:bottom w:val="single" w:sz="4" w:space="0" w:color="000000"/>
            </w:tcBorders>
            <w:shd w:val="clear" w:color="auto" w:fill="auto"/>
          </w:tcPr>
          <w:p w14:paraId="0D90FA94"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C2/19</w:t>
            </w:r>
          </w:p>
        </w:tc>
        <w:tc>
          <w:tcPr>
            <w:tcW w:w="3310" w:type="dxa"/>
            <w:tcBorders>
              <w:bottom w:val="single" w:sz="4" w:space="0" w:color="000000"/>
            </w:tcBorders>
            <w:shd w:val="clear" w:color="auto" w:fill="auto"/>
          </w:tcPr>
          <w:p w14:paraId="0DE9BC16" w14:textId="71CA72CC"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donne son aval pour la proposition d’amendements à la résolution de l’OHI 2/1997, avec une modification du libellé au paragraphe 1 pour lire </w:t>
            </w:r>
            <w:r w:rsidR="00F93BBC">
              <w:rPr>
                <w:rFonts w:eastAsia="Times New Roman"/>
                <w:sz w:val="22"/>
                <w:szCs w:val="22"/>
                <w:lang w:val="fr-FR"/>
              </w:rPr>
              <w:t>dans</w:t>
            </w:r>
            <w:r w:rsidRPr="00A11039">
              <w:rPr>
                <w:rFonts w:eastAsia="Times New Roman"/>
                <w:sz w:val="22"/>
                <w:szCs w:val="22"/>
                <w:lang w:val="fr-FR"/>
              </w:rPr>
              <w:t xml:space="preserve"> la dernière phrase « </w:t>
            </w:r>
            <w:r w:rsidRPr="00A11039">
              <w:rPr>
                <w:rFonts w:eastAsia="Times New Roman"/>
                <w:i/>
                <w:sz w:val="22"/>
                <w:szCs w:val="22"/>
                <w:u w:val="single"/>
                <w:lang w:val="fr-FR"/>
              </w:rPr>
              <w:t>Reco</w:t>
            </w:r>
            <w:r w:rsidR="00052EB6">
              <w:rPr>
                <w:rFonts w:eastAsia="Times New Roman"/>
                <w:i/>
                <w:sz w:val="22"/>
                <w:szCs w:val="22"/>
                <w:u w:val="single"/>
                <w:lang w:val="fr-FR"/>
              </w:rPr>
              <w:t>nnues par l’Assemblée</w:t>
            </w:r>
            <w:r w:rsidR="00052EB6" w:rsidRPr="001101AA">
              <w:rPr>
                <w:rFonts w:eastAsia="Times New Roman"/>
                <w:i/>
                <w:sz w:val="22"/>
                <w:szCs w:val="22"/>
                <w:lang w:val="fr-FR"/>
              </w:rPr>
              <w:t>, les CHR…du Secrétariat.</w:t>
            </w:r>
            <w:r w:rsidRPr="001101AA">
              <w:rPr>
                <w:rFonts w:eastAsia="Times New Roman"/>
                <w:sz w:val="22"/>
                <w:szCs w:val="22"/>
                <w:lang w:val="fr-FR"/>
              </w:rPr>
              <w:t> </w:t>
            </w:r>
            <w:r w:rsidRPr="00A11039">
              <w:rPr>
                <w:rFonts w:eastAsia="Times New Roman"/>
                <w:sz w:val="22"/>
                <w:szCs w:val="22"/>
                <w:lang w:val="fr-FR"/>
              </w:rPr>
              <w:t>»</w:t>
            </w:r>
          </w:p>
          <w:p w14:paraId="5AE153EF" w14:textId="77777777" w:rsidR="00487BAA" w:rsidRPr="00A11039" w:rsidRDefault="00487BAA" w:rsidP="00487BAA">
            <w:pPr>
              <w:rPr>
                <w:rFonts w:eastAsia="Times New Roman"/>
                <w:sz w:val="22"/>
                <w:szCs w:val="22"/>
                <w:lang w:val="fr-FR"/>
              </w:rPr>
            </w:pPr>
          </w:p>
          <w:p w14:paraId="115DDDA8" w14:textId="2D42806F" w:rsidR="00487BAA" w:rsidRPr="00A11039" w:rsidRDefault="00487BAA" w:rsidP="00F93BBC">
            <w:pPr>
              <w:rPr>
                <w:rFonts w:eastAsia="Times New Roman"/>
                <w:sz w:val="22"/>
                <w:szCs w:val="22"/>
                <w:lang w:val="fr-FR"/>
              </w:rPr>
            </w:pPr>
            <w:r w:rsidRPr="00A11039">
              <w:rPr>
                <w:rFonts w:eastAsia="Times New Roman"/>
                <w:b/>
                <w:sz w:val="22"/>
                <w:szCs w:val="22"/>
                <w:lang w:val="fr-FR"/>
              </w:rPr>
              <w:t xml:space="preserve">Le Sec. de l’OHI </w:t>
            </w:r>
            <w:r w:rsidRPr="00A11039">
              <w:rPr>
                <w:rFonts w:eastAsia="Times New Roman"/>
                <w:sz w:val="22"/>
                <w:szCs w:val="22"/>
                <w:lang w:val="fr-FR"/>
              </w:rPr>
              <w:t xml:space="preserve">publiera une LC de l’OHI sollicitant l’approbation des Etats membres </w:t>
            </w:r>
            <w:r w:rsidR="00F93BBC">
              <w:rPr>
                <w:rFonts w:eastAsia="Times New Roman"/>
                <w:sz w:val="22"/>
                <w:szCs w:val="22"/>
                <w:lang w:val="fr-FR"/>
              </w:rPr>
              <w:t>sur</w:t>
            </w:r>
            <w:r w:rsidRPr="00A11039">
              <w:rPr>
                <w:rFonts w:eastAsia="Times New Roman"/>
                <w:sz w:val="22"/>
                <w:szCs w:val="22"/>
                <w:lang w:val="fr-FR"/>
              </w:rPr>
              <w:t xml:space="preserve"> ces amendements. </w:t>
            </w:r>
          </w:p>
        </w:tc>
        <w:tc>
          <w:tcPr>
            <w:tcW w:w="1647" w:type="dxa"/>
            <w:tcBorders>
              <w:bottom w:val="single" w:sz="4" w:space="0" w:color="000000"/>
            </w:tcBorders>
            <w:shd w:val="clear" w:color="auto" w:fill="auto"/>
          </w:tcPr>
          <w:p w14:paraId="590D23BC" w14:textId="77777777" w:rsidR="00487BAA" w:rsidRPr="00A11039" w:rsidRDefault="00487BAA" w:rsidP="00487BAA">
            <w:pPr>
              <w:rPr>
                <w:rFonts w:eastAsia="Times New Roman"/>
                <w:b/>
                <w:sz w:val="22"/>
                <w:szCs w:val="22"/>
                <w:lang w:val="fr-FR"/>
              </w:rPr>
            </w:pPr>
          </w:p>
          <w:p w14:paraId="6820DBDB" w14:textId="77777777" w:rsidR="00487BAA" w:rsidRPr="00A11039" w:rsidRDefault="00487BAA" w:rsidP="00487BAA">
            <w:pPr>
              <w:rPr>
                <w:rFonts w:eastAsia="Times New Roman"/>
                <w:b/>
                <w:sz w:val="22"/>
                <w:szCs w:val="22"/>
                <w:lang w:val="fr-FR"/>
              </w:rPr>
            </w:pPr>
          </w:p>
          <w:p w14:paraId="4F9F445D" w14:textId="77777777" w:rsidR="00487BAA" w:rsidRPr="00A11039" w:rsidRDefault="00487BAA" w:rsidP="00487BAA">
            <w:pPr>
              <w:rPr>
                <w:rFonts w:eastAsia="Times New Roman"/>
                <w:b/>
                <w:sz w:val="22"/>
                <w:szCs w:val="22"/>
                <w:lang w:val="fr-FR"/>
              </w:rPr>
            </w:pPr>
          </w:p>
          <w:p w14:paraId="2C0E7B87" w14:textId="77777777" w:rsidR="00487BAA" w:rsidRPr="00A11039" w:rsidRDefault="00487BAA" w:rsidP="00487BAA">
            <w:pPr>
              <w:rPr>
                <w:rFonts w:eastAsia="Times New Roman"/>
                <w:b/>
                <w:sz w:val="22"/>
                <w:szCs w:val="22"/>
                <w:lang w:val="fr-FR"/>
              </w:rPr>
            </w:pPr>
          </w:p>
          <w:p w14:paraId="42A5B86B" w14:textId="77777777" w:rsidR="00487BAA" w:rsidRPr="00A11039" w:rsidRDefault="00487BAA" w:rsidP="00487BAA">
            <w:pPr>
              <w:rPr>
                <w:rFonts w:eastAsia="Times New Roman"/>
                <w:b/>
                <w:sz w:val="22"/>
                <w:szCs w:val="22"/>
                <w:lang w:val="fr-FR"/>
              </w:rPr>
            </w:pPr>
          </w:p>
          <w:p w14:paraId="6AA0BA8F" w14:textId="77777777" w:rsidR="00487BAA" w:rsidRPr="00A11039" w:rsidRDefault="00487BAA" w:rsidP="00487BAA">
            <w:pPr>
              <w:rPr>
                <w:rFonts w:eastAsia="Times New Roman"/>
                <w:b/>
                <w:sz w:val="22"/>
                <w:szCs w:val="22"/>
                <w:lang w:val="fr-FR"/>
              </w:rPr>
            </w:pPr>
          </w:p>
          <w:p w14:paraId="3321EA0C" w14:textId="77777777" w:rsidR="00487BAA" w:rsidRPr="00A11039" w:rsidRDefault="00487BAA" w:rsidP="00487BAA">
            <w:pPr>
              <w:rPr>
                <w:rFonts w:eastAsia="Times New Roman"/>
                <w:b/>
                <w:sz w:val="22"/>
                <w:szCs w:val="22"/>
                <w:lang w:val="fr-FR"/>
              </w:rPr>
            </w:pPr>
          </w:p>
          <w:p w14:paraId="371CAFFE" w14:textId="77777777" w:rsidR="00487BAA" w:rsidRPr="00A11039" w:rsidRDefault="00487BAA" w:rsidP="00487BAA">
            <w:pPr>
              <w:rPr>
                <w:rFonts w:eastAsia="Times New Roman"/>
                <w:b/>
                <w:sz w:val="22"/>
                <w:szCs w:val="22"/>
                <w:lang w:val="fr-FR"/>
              </w:rPr>
            </w:pPr>
          </w:p>
          <w:p w14:paraId="629870BF"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Nov. 2018</w:t>
            </w:r>
          </w:p>
        </w:tc>
        <w:tc>
          <w:tcPr>
            <w:tcW w:w="1420" w:type="dxa"/>
            <w:tcBorders>
              <w:bottom w:val="single" w:sz="4" w:space="0" w:color="000000"/>
            </w:tcBorders>
            <w:shd w:val="clear" w:color="auto" w:fill="auto"/>
          </w:tcPr>
          <w:p w14:paraId="0D2A488D"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DF552E" w14:paraId="6B33B943" w14:textId="77777777" w:rsidTr="00E03E34">
        <w:trPr>
          <w:cantSplit/>
          <w:jc w:val="center"/>
        </w:trPr>
        <w:tc>
          <w:tcPr>
            <w:tcW w:w="1271" w:type="dxa"/>
            <w:tcBorders>
              <w:bottom w:val="single" w:sz="4" w:space="0" w:color="000000"/>
            </w:tcBorders>
            <w:shd w:val="clear" w:color="auto" w:fill="auto"/>
          </w:tcPr>
          <w:p w14:paraId="3F9DA3B6"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2.4 et 4.2</w:t>
            </w:r>
          </w:p>
        </w:tc>
        <w:tc>
          <w:tcPr>
            <w:tcW w:w="1694" w:type="dxa"/>
            <w:tcBorders>
              <w:bottom w:val="single" w:sz="4" w:space="0" w:color="000000"/>
            </w:tcBorders>
            <w:shd w:val="clear" w:color="auto" w:fill="auto"/>
          </w:tcPr>
          <w:p w14:paraId="1D9E4E7E"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Résolution de l’OHI 2/1997</w:t>
            </w:r>
          </w:p>
        </w:tc>
        <w:tc>
          <w:tcPr>
            <w:tcW w:w="1750" w:type="dxa"/>
            <w:tcBorders>
              <w:bottom w:val="single" w:sz="4" w:space="0" w:color="000000"/>
            </w:tcBorders>
            <w:shd w:val="clear" w:color="auto" w:fill="auto"/>
          </w:tcPr>
          <w:p w14:paraId="5D35F54A"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C2/20</w:t>
            </w:r>
          </w:p>
        </w:tc>
        <w:tc>
          <w:tcPr>
            <w:tcW w:w="3310" w:type="dxa"/>
            <w:tcBorders>
              <w:bottom w:val="single" w:sz="4" w:space="0" w:color="000000"/>
            </w:tcBorders>
            <w:shd w:val="clear" w:color="auto" w:fill="auto"/>
          </w:tcPr>
          <w:p w14:paraId="7A0FF697" w14:textId="2AA69FEA" w:rsidR="00487BAA" w:rsidRPr="00F93BBC" w:rsidRDefault="00F93BBC" w:rsidP="00F93BBC">
            <w:pPr>
              <w:rPr>
                <w:rFonts w:eastAsia="Times New Roman"/>
                <w:b/>
                <w:sz w:val="22"/>
                <w:szCs w:val="22"/>
                <w:lang w:val="fr-FR"/>
              </w:rPr>
            </w:pPr>
            <w:r w:rsidRPr="00F93BBC">
              <w:rPr>
                <w:sz w:val="22"/>
                <w:szCs w:val="22"/>
                <w:lang w:val="fr-FR"/>
              </w:rPr>
              <w:t xml:space="preserve">Notant que des travaux sont toujours en cours en vue d’apporter davantage de changements substantiels, </w:t>
            </w:r>
            <w:r w:rsidRPr="00F93BBC">
              <w:rPr>
                <w:b/>
                <w:sz w:val="22"/>
                <w:szCs w:val="22"/>
                <w:lang w:val="fr-FR"/>
              </w:rPr>
              <w:t>l’IRCC</w:t>
            </w:r>
            <w:r w:rsidRPr="00F93BBC">
              <w:rPr>
                <w:sz w:val="22"/>
                <w:szCs w:val="22"/>
                <w:lang w:val="fr-FR"/>
              </w:rPr>
              <w:t xml:space="preserve"> soumettra les amendements consolidés à la résolution de l’OHI 2/1997 lors du C-3, aux fins d’approb</w:t>
            </w:r>
            <w:r>
              <w:rPr>
                <w:sz w:val="22"/>
                <w:szCs w:val="22"/>
                <w:lang w:val="fr-FR"/>
              </w:rPr>
              <w:t>ation ultérieure lors de l’A-2.</w:t>
            </w:r>
          </w:p>
        </w:tc>
        <w:tc>
          <w:tcPr>
            <w:tcW w:w="1647" w:type="dxa"/>
            <w:tcBorders>
              <w:bottom w:val="single" w:sz="4" w:space="0" w:color="000000"/>
            </w:tcBorders>
            <w:shd w:val="clear" w:color="auto" w:fill="auto"/>
          </w:tcPr>
          <w:p w14:paraId="5173EF79"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67B6CF18" w14:textId="77777777" w:rsidR="00487BAA" w:rsidRPr="00A11039" w:rsidRDefault="00487BAA" w:rsidP="00487BAA">
            <w:pPr>
              <w:rPr>
                <w:rFonts w:eastAsia="Times New Roman"/>
                <w:sz w:val="22"/>
                <w:szCs w:val="22"/>
                <w:lang w:val="fr-FR"/>
              </w:rPr>
            </w:pPr>
          </w:p>
        </w:tc>
      </w:tr>
      <w:tr w:rsidR="00487BAA" w:rsidRPr="00A11039" w14:paraId="136078AA" w14:textId="77777777" w:rsidTr="00E03E34">
        <w:trPr>
          <w:cantSplit/>
          <w:jc w:val="center"/>
        </w:trPr>
        <w:tc>
          <w:tcPr>
            <w:tcW w:w="1271" w:type="dxa"/>
            <w:tcBorders>
              <w:bottom w:val="single" w:sz="4" w:space="0" w:color="000000"/>
            </w:tcBorders>
            <w:shd w:val="clear" w:color="auto" w:fill="auto"/>
          </w:tcPr>
          <w:p w14:paraId="3A572E9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DA3E679"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TOR et ROP du CBSC </w:t>
            </w:r>
          </w:p>
        </w:tc>
        <w:tc>
          <w:tcPr>
            <w:tcW w:w="1750" w:type="dxa"/>
            <w:tcBorders>
              <w:bottom w:val="single" w:sz="4" w:space="0" w:color="000000"/>
            </w:tcBorders>
            <w:shd w:val="clear" w:color="auto" w:fill="auto"/>
          </w:tcPr>
          <w:p w14:paraId="53CD7497"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C2/21</w:t>
            </w:r>
          </w:p>
        </w:tc>
        <w:tc>
          <w:tcPr>
            <w:tcW w:w="3310" w:type="dxa"/>
            <w:tcBorders>
              <w:bottom w:val="single" w:sz="4" w:space="0" w:color="000000"/>
            </w:tcBorders>
            <w:shd w:val="clear" w:color="auto" w:fill="auto"/>
          </w:tcPr>
          <w:p w14:paraId="0BFEAD62"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donne son aval pour la proposition d’amendements au mandat et aux règles de procédure du CBSC.</w:t>
            </w:r>
          </w:p>
          <w:p w14:paraId="444E4AFD" w14:textId="77777777" w:rsidR="00487BAA" w:rsidRPr="00A11039" w:rsidRDefault="00487BAA" w:rsidP="00487BAA">
            <w:pPr>
              <w:rPr>
                <w:rFonts w:eastAsia="Times New Roman"/>
                <w:sz w:val="22"/>
                <w:szCs w:val="22"/>
                <w:lang w:val="fr-FR"/>
              </w:rPr>
            </w:pPr>
          </w:p>
          <w:p w14:paraId="0A9FA335"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Le Sec. de l’OHI</w:t>
            </w:r>
            <w:r w:rsidRPr="00A11039">
              <w:rPr>
                <w:rFonts w:eastAsia="Times New Roman"/>
                <w:sz w:val="22"/>
                <w:szCs w:val="22"/>
                <w:lang w:val="fr-FR"/>
              </w:rPr>
              <w:t xml:space="preserve"> publiera une LC de l’OHI sollicitant l’approbation des EM sur ces amendements. </w:t>
            </w:r>
          </w:p>
        </w:tc>
        <w:tc>
          <w:tcPr>
            <w:tcW w:w="1647" w:type="dxa"/>
            <w:tcBorders>
              <w:bottom w:val="single" w:sz="4" w:space="0" w:color="000000"/>
            </w:tcBorders>
            <w:shd w:val="clear" w:color="auto" w:fill="auto"/>
          </w:tcPr>
          <w:p w14:paraId="2944CCD2" w14:textId="77777777" w:rsidR="00487BAA" w:rsidRPr="00A11039" w:rsidRDefault="00487BAA" w:rsidP="00487BAA">
            <w:pPr>
              <w:rPr>
                <w:rFonts w:eastAsia="Times New Roman"/>
                <w:b/>
                <w:sz w:val="22"/>
                <w:szCs w:val="22"/>
                <w:lang w:val="fr-FR"/>
              </w:rPr>
            </w:pPr>
          </w:p>
          <w:p w14:paraId="4F726057" w14:textId="77777777" w:rsidR="00487BAA" w:rsidRPr="00A11039" w:rsidRDefault="00487BAA" w:rsidP="00487BAA">
            <w:pPr>
              <w:rPr>
                <w:rFonts w:eastAsia="Times New Roman"/>
                <w:b/>
                <w:sz w:val="22"/>
                <w:szCs w:val="22"/>
                <w:lang w:val="fr-FR"/>
              </w:rPr>
            </w:pPr>
          </w:p>
          <w:p w14:paraId="71E6D174" w14:textId="77777777" w:rsidR="00487BAA" w:rsidRPr="00A11039" w:rsidRDefault="00487BAA" w:rsidP="00487BAA">
            <w:pPr>
              <w:rPr>
                <w:rFonts w:eastAsia="Times New Roman"/>
                <w:b/>
                <w:sz w:val="22"/>
                <w:szCs w:val="22"/>
                <w:lang w:val="fr-FR"/>
              </w:rPr>
            </w:pPr>
          </w:p>
          <w:p w14:paraId="3EFE45E7" w14:textId="77777777" w:rsidR="00487BAA" w:rsidRDefault="00487BAA" w:rsidP="00487BAA">
            <w:pPr>
              <w:rPr>
                <w:rFonts w:eastAsia="Times New Roman"/>
                <w:b/>
                <w:sz w:val="22"/>
                <w:szCs w:val="22"/>
                <w:lang w:val="fr-FR"/>
              </w:rPr>
            </w:pPr>
          </w:p>
          <w:p w14:paraId="55519EC9" w14:textId="77777777" w:rsidR="00F93BBC" w:rsidRPr="00A11039" w:rsidRDefault="00F93BBC" w:rsidP="00487BAA">
            <w:pPr>
              <w:rPr>
                <w:rFonts w:eastAsia="Times New Roman"/>
                <w:b/>
                <w:sz w:val="22"/>
                <w:szCs w:val="22"/>
                <w:lang w:val="fr-FR"/>
              </w:rPr>
            </w:pPr>
          </w:p>
          <w:p w14:paraId="3BCC8503"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Nov. 2018</w:t>
            </w:r>
          </w:p>
        </w:tc>
        <w:tc>
          <w:tcPr>
            <w:tcW w:w="1420" w:type="dxa"/>
            <w:tcBorders>
              <w:bottom w:val="single" w:sz="4" w:space="0" w:color="000000"/>
            </w:tcBorders>
            <w:shd w:val="clear" w:color="auto" w:fill="auto"/>
          </w:tcPr>
          <w:p w14:paraId="3017929E"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6002BA76" w14:textId="77777777" w:rsidTr="00E03E34">
        <w:trPr>
          <w:cantSplit/>
          <w:jc w:val="center"/>
        </w:trPr>
        <w:tc>
          <w:tcPr>
            <w:tcW w:w="1271" w:type="dxa"/>
            <w:tcBorders>
              <w:bottom w:val="single" w:sz="4" w:space="0" w:color="000000"/>
            </w:tcBorders>
            <w:shd w:val="clear" w:color="auto" w:fill="auto"/>
          </w:tcPr>
          <w:p w14:paraId="70F5B11B"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C9840BD"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B-12 –  </w:t>
            </w:r>
            <w:r w:rsidRPr="00A11039">
              <w:rPr>
                <w:rFonts w:eastAsia="Times New Roman"/>
                <w:i/>
                <w:sz w:val="22"/>
                <w:szCs w:val="22"/>
                <w:lang w:val="fr-FR"/>
              </w:rPr>
              <w:t xml:space="preserve">Directives de l’OHI sur la bathymétrie participative </w:t>
            </w:r>
          </w:p>
        </w:tc>
        <w:tc>
          <w:tcPr>
            <w:tcW w:w="1750" w:type="dxa"/>
            <w:tcBorders>
              <w:bottom w:val="single" w:sz="4" w:space="0" w:color="000000"/>
            </w:tcBorders>
            <w:shd w:val="clear" w:color="auto" w:fill="auto"/>
          </w:tcPr>
          <w:p w14:paraId="17F843BE"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C2/22</w:t>
            </w:r>
          </w:p>
        </w:tc>
        <w:tc>
          <w:tcPr>
            <w:tcW w:w="3310" w:type="dxa"/>
            <w:tcBorders>
              <w:bottom w:val="single" w:sz="4" w:space="0" w:color="000000"/>
            </w:tcBorders>
            <w:shd w:val="clear" w:color="auto" w:fill="auto"/>
          </w:tcPr>
          <w:p w14:paraId="2A4B8287" w14:textId="50FFF9CF"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donne son aval pour la proposition d’édition 1.0.0 de la publication de l’OHI B-12 – </w:t>
            </w:r>
            <w:r w:rsidRPr="00A11039">
              <w:rPr>
                <w:rFonts w:eastAsia="Times New Roman"/>
                <w:i/>
                <w:sz w:val="22"/>
                <w:szCs w:val="22"/>
                <w:lang w:val="fr-FR"/>
              </w:rPr>
              <w:t xml:space="preserve">Directives de l’OHI sur la bathymétrie participative – </w:t>
            </w:r>
            <w:r w:rsidRPr="00A11039">
              <w:rPr>
                <w:rFonts w:eastAsia="Times New Roman"/>
                <w:sz w:val="22"/>
                <w:szCs w:val="22"/>
                <w:lang w:val="fr-FR"/>
              </w:rPr>
              <w:t xml:space="preserve">avec l’inclusion de la réserve convenue lors du C-2 - </w:t>
            </w:r>
            <w:r w:rsidRPr="00A11039">
              <w:rPr>
                <w:rFonts w:eastAsia="Times New Roman"/>
                <w:i/>
                <w:sz w:val="22"/>
                <w:szCs w:val="22"/>
                <w:lang w:val="fr-FR"/>
              </w:rPr>
              <w:t xml:space="preserve"> </w:t>
            </w:r>
            <w:r w:rsidRPr="00A11039">
              <w:rPr>
                <w:rFonts w:eastAsia="Times New Roman"/>
                <w:sz w:val="22"/>
                <w:szCs w:val="22"/>
                <w:lang w:val="fr-FR"/>
              </w:rPr>
              <w:t>mais convient que des travaux supplémentaires sont nécessaires pour la description du flux de</w:t>
            </w:r>
            <w:r w:rsidR="000C19F0">
              <w:rPr>
                <w:rFonts w:eastAsia="Times New Roman"/>
                <w:sz w:val="22"/>
                <w:szCs w:val="22"/>
                <w:lang w:val="fr-FR"/>
              </w:rPr>
              <w:t>s</w:t>
            </w:r>
            <w:r w:rsidRPr="00A11039">
              <w:rPr>
                <w:rFonts w:eastAsia="Times New Roman"/>
                <w:sz w:val="22"/>
                <w:szCs w:val="22"/>
                <w:lang w:val="fr-FR"/>
              </w:rPr>
              <w:t xml:space="preserve"> données (capteur, renseignements sur les Etats côtiers, DCDB) avant que ces directives puissent entrer pleinement en vigueur.</w:t>
            </w:r>
          </w:p>
        </w:tc>
        <w:tc>
          <w:tcPr>
            <w:tcW w:w="1647" w:type="dxa"/>
            <w:tcBorders>
              <w:bottom w:val="single" w:sz="4" w:space="0" w:color="000000"/>
            </w:tcBorders>
            <w:shd w:val="clear" w:color="auto" w:fill="auto"/>
          </w:tcPr>
          <w:p w14:paraId="2DDB38D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4E20EBC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2B8256EE" w14:textId="77777777" w:rsidTr="00E03E34">
        <w:trPr>
          <w:cantSplit/>
          <w:jc w:val="center"/>
        </w:trPr>
        <w:tc>
          <w:tcPr>
            <w:tcW w:w="1271" w:type="dxa"/>
            <w:tcBorders>
              <w:bottom w:val="single" w:sz="4" w:space="0" w:color="000000"/>
            </w:tcBorders>
            <w:shd w:val="clear" w:color="auto" w:fill="auto"/>
          </w:tcPr>
          <w:p w14:paraId="63B83A66"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DA54CB9" w14:textId="77777777" w:rsidR="00487BAA" w:rsidRPr="00A11039" w:rsidRDefault="00487BAA" w:rsidP="00487BAA">
            <w:pPr>
              <w:jc w:val="center"/>
              <w:rPr>
                <w:rFonts w:eastAsia="Times New Roman"/>
                <w:i/>
                <w:sz w:val="22"/>
                <w:szCs w:val="22"/>
                <w:highlight w:val="yellow"/>
                <w:lang w:val="fr-FR"/>
              </w:rPr>
            </w:pPr>
            <w:r w:rsidRPr="00A11039">
              <w:rPr>
                <w:rFonts w:eastAsia="Times New Roman"/>
                <w:sz w:val="22"/>
                <w:szCs w:val="22"/>
                <w:lang w:val="fr-FR"/>
              </w:rPr>
              <w:t xml:space="preserve">B-12 –  </w:t>
            </w:r>
            <w:r w:rsidRPr="00A11039">
              <w:rPr>
                <w:rFonts w:eastAsia="Times New Roman"/>
                <w:i/>
                <w:sz w:val="22"/>
                <w:szCs w:val="22"/>
                <w:lang w:val="fr-FR"/>
              </w:rPr>
              <w:t>Directives de l’OHI sur la bathymétrie participative</w:t>
            </w:r>
          </w:p>
        </w:tc>
        <w:tc>
          <w:tcPr>
            <w:tcW w:w="1750" w:type="dxa"/>
            <w:tcBorders>
              <w:bottom w:val="single" w:sz="4" w:space="0" w:color="000000"/>
            </w:tcBorders>
            <w:shd w:val="clear" w:color="auto" w:fill="auto"/>
          </w:tcPr>
          <w:p w14:paraId="397D1DBD" w14:textId="77777777" w:rsidR="00487BAA" w:rsidRPr="00A11039" w:rsidRDefault="00487BAA" w:rsidP="00487BAA">
            <w:pPr>
              <w:jc w:val="center"/>
              <w:rPr>
                <w:rFonts w:eastAsia="Times New Roman"/>
                <w:sz w:val="22"/>
                <w:szCs w:val="22"/>
                <w:highlight w:val="yellow"/>
                <w:lang w:val="fr-FR" w:eastAsia="fr-FR"/>
              </w:rPr>
            </w:pPr>
            <w:r w:rsidRPr="00A11039">
              <w:rPr>
                <w:rFonts w:eastAsia="Times New Roman"/>
                <w:sz w:val="22"/>
                <w:szCs w:val="22"/>
                <w:lang w:val="fr-FR" w:eastAsia="fr-FR"/>
              </w:rPr>
              <w:t>C2/23</w:t>
            </w:r>
          </w:p>
        </w:tc>
        <w:tc>
          <w:tcPr>
            <w:tcW w:w="3310" w:type="dxa"/>
            <w:tcBorders>
              <w:bottom w:val="single" w:sz="4" w:space="0" w:color="000000"/>
            </w:tcBorders>
            <w:shd w:val="clear" w:color="auto" w:fill="auto"/>
          </w:tcPr>
          <w:p w14:paraId="0FEAAEE9" w14:textId="049B821C"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L’IRCC </w:t>
            </w:r>
            <w:r w:rsidRPr="00A11039">
              <w:rPr>
                <w:rFonts w:eastAsia="Times New Roman"/>
                <w:sz w:val="22"/>
                <w:szCs w:val="22"/>
                <w:lang w:val="fr-FR"/>
              </w:rPr>
              <w:t xml:space="preserve">chargera le </w:t>
            </w:r>
            <w:r w:rsidRPr="00A11039">
              <w:rPr>
                <w:rFonts w:eastAsia="Times New Roman"/>
                <w:b/>
                <w:sz w:val="22"/>
                <w:szCs w:val="22"/>
                <w:lang w:val="fr-FR"/>
              </w:rPr>
              <w:t>CSBWG</w:t>
            </w:r>
            <w:r w:rsidR="00C6087F">
              <w:rPr>
                <w:rFonts w:eastAsia="Times New Roman"/>
                <w:sz w:val="22"/>
                <w:szCs w:val="22"/>
                <w:lang w:val="fr-FR"/>
              </w:rPr>
              <w:t xml:space="preserve">, en lui donnant des orientations, </w:t>
            </w:r>
            <w:r w:rsidRPr="00A11039">
              <w:rPr>
                <w:rFonts w:eastAsia="Times New Roman"/>
                <w:sz w:val="22"/>
                <w:szCs w:val="22"/>
                <w:lang w:val="fr-FR"/>
              </w:rPr>
              <w:t>de développer plus avant un paragraphe plus détaillé sur le flux de données en préparation de l’Ed. 2.0.0. de la B-12.</w:t>
            </w:r>
          </w:p>
          <w:p w14:paraId="3944CC8E"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L’IRCC</w:t>
            </w:r>
            <w:r w:rsidRPr="00A11039">
              <w:rPr>
                <w:rFonts w:eastAsia="Times New Roman"/>
                <w:sz w:val="22"/>
                <w:szCs w:val="22"/>
                <w:lang w:val="fr-FR"/>
              </w:rPr>
              <w:t xml:space="preserve"> donnera son aval par correspondance.</w:t>
            </w:r>
          </w:p>
          <w:p w14:paraId="1F6827FF" w14:textId="77777777" w:rsidR="00487BAA" w:rsidRPr="00A11039" w:rsidRDefault="00487BAA" w:rsidP="00487BAA">
            <w:pPr>
              <w:rPr>
                <w:rFonts w:eastAsia="Times New Roman"/>
                <w:b/>
                <w:sz w:val="22"/>
                <w:szCs w:val="22"/>
                <w:lang w:val="fr-FR"/>
              </w:rPr>
            </w:pPr>
            <w:r w:rsidRPr="00A11039">
              <w:rPr>
                <w:rFonts w:eastAsia="Times New Roman"/>
                <w:sz w:val="22"/>
                <w:szCs w:val="22"/>
                <w:lang w:val="fr-FR"/>
              </w:rPr>
              <w:t xml:space="preserve">Dès que l’aval de l’IRCC sera obtenu, le </w:t>
            </w:r>
            <w:r w:rsidRPr="00A11039">
              <w:rPr>
                <w:rFonts w:eastAsia="Times New Roman"/>
                <w:b/>
                <w:sz w:val="22"/>
                <w:szCs w:val="22"/>
                <w:lang w:val="fr-FR"/>
              </w:rPr>
              <w:t>Sec. de l’OHI</w:t>
            </w:r>
            <w:r w:rsidRPr="00A11039">
              <w:rPr>
                <w:rFonts w:eastAsia="Times New Roman"/>
                <w:sz w:val="22"/>
                <w:szCs w:val="22"/>
                <w:lang w:val="fr-FR"/>
              </w:rPr>
              <w:t xml:space="preserve"> publiera une LC de l’OHI qui sollicitera l’approbation des EM sur l’Ed. 2.0.0 de la B-12, incluant ce paragraphe.</w:t>
            </w:r>
          </w:p>
        </w:tc>
        <w:tc>
          <w:tcPr>
            <w:tcW w:w="1647" w:type="dxa"/>
            <w:tcBorders>
              <w:bottom w:val="single" w:sz="4" w:space="0" w:color="000000"/>
            </w:tcBorders>
            <w:shd w:val="clear" w:color="auto" w:fill="auto"/>
          </w:tcPr>
          <w:p w14:paraId="79D33541"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31 octobre 2018</w:t>
            </w:r>
          </w:p>
          <w:p w14:paraId="36AEF3BA" w14:textId="77777777" w:rsidR="00487BAA" w:rsidRPr="00A11039" w:rsidRDefault="00487BAA" w:rsidP="00487BAA">
            <w:pPr>
              <w:rPr>
                <w:rFonts w:eastAsia="Times New Roman"/>
                <w:b/>
                <w:sz w:val="22"/>
                <w:szCs w:val="22"/>
                <w:lang w:val="fr-FR"/>
              </w:rPr>
            </w:pPr>
          </w:p>
          <w:p w14:paraId="70C8FCCF" w14:textId="77777777" w:rsidR="00487BAA" w:rsidRPr="00A11039" w:rsidRDefault="00487BAA" w:rsidP="00487BAA">
            <w:pPr>
              <w:rPr>
                <w:rFonts w:eastAsia="Times New Roman"/>
                <w:b/>
                <w:sz w:val="22"/>
                <w:szCs w:val="22"/>
                <w:lang w:val="fr-FR"/>
              </w:rPr>
            </w:pPr>
          </w:p>
          <w:p w14:paraId="69979406"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31 janvier 2019</w:t>
            </w:r>
          </w:p>
          <w:p w14:paraId="771689B6" w14:textId="77777777" w:rsidR="00487BAA" w:rsidRPr="00A11039" w:rsidRDefault="00487BAA" w:rsidP="00487BAA">
            <w:pPr>
              <w:rPr>
                <w:rFonts w:eastAsia="Times New Roman"/>
                <w:b/>
                <w:sz w:val="22"/>
                <w:szCs w:val="22"/>
                <w:lang w:val="fr-FR"/>
              </w:rPr>
            </w:pPr>
          </w:p>
          <w:p w14:paraId="36ADFBA9"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Avant le 31 mars 2019</w:t>
            </w:r>
          </w:p>
          <w:p w14:paraId="4B9C55A4" w14:textId="77777777" w:rsidR="00487BAA" w:rsidRPr="00A11039" w:rsidRDefault="00487BAA" w:rsidP="00487BAA">
            <w:pPr>
              <w:rPr>
                <w:rFonts w:eastAsia="Times New Roman"/>
                <w:b/>
                <w:sz w:val="22"/>
                <w:szCs w:val="22"/>
                <w:lang w:val="fr-FR"/>
              </w:rPr>
            </w:pPr>
          </w:p>
          <w:p w14:paraId="478E46D9" w14:textId="77777777" w:rsidR="00487BAA" w:rsidRPr="00A11039" w:rsidRDefault="00487BAA" w:rsidP="00487BAA">
            <w:pPr>
              <w:rPr>
                <w:rFonts w:eastAsia="Times New Roman"/>
                <w:b/>
                <w:sz w:val="22"/>
                <w:szCs w:val="22"/>
                <w:highlight w:val="yellow"/>
                <w:lang w:val="fr-FR"/>
              </w:rPr>
            </w:pPr>
            <w:r w:rsidRPr="00A11039">
              <w:rPr>
                <w:rFonts w:eastAsia="Times New Roman"/>
                <w:b/>
                <w:sz w:val="22"/>
                <w:szCs w:val="22"/>
                <w:lang w:val="fr-FR"/>
              </w:rPr>
              <w:t>Avant le 15 avril 2019</w:t>
            </w:r>
          </w:p>
        </w:tc>
        <w:tc>
          <w:tcPr>
            <w:tcW w:w="1420" w:type="dxa"/>
            <w:tcBorders>
              <w:bottom w:val="single" w:sz="4" w:space="0" w:color="000000"/>
            </w:tcBorders>
            <w:shd w:val="clear" w:color="auto" w:fill="auto"/>
          </w:tcPr>
          <w:p w14:paraId="3840DD9B" w14:textId="77777777" w:rsidR="00487BAA" w:rsidRPr="00A11039" w:rsidRDefault="00487BAA" w:rsidP="00487BAA">
            <w:pPr>
              <w:rPr>
                <w:rFonts w:eastAsia="Times New Roman"/>
                <w:sz w:val="22"/>
                <w:szCs w:val="22"/>
                <w:highlight w:val="yellow"/>
                <w:lang w:val="fr-FR"/>
              </w:rPr>
            </w:pPr>
          </w:p>
        </w:tc>
      </w:tr>
      <w:tr w:rsidR="00487BAA" w:rsidRPr="00A11039" w14:paraId="23630EB7" w14:textId="77777777" w:rsidTr="00E03E34">
        <w:trPr>
          <w:cantSplit/>
          <w:jc w:val="center"/>
        </w:trPr>
        <w:tc>
          <w:tcPr>
            <w:tcW w:w="1271" w:type="dxa"/>
            <w:tcBorders>
              <w:bottom w:val="single" w:sz="4" w:space="0" w:color="000000"/>
            </w:tcBorders>
            <w:shd w:val="clear" w:color="auto" w:fill="auto"/>
          </w:tcPr>
          <w:p w14:paraId="424DB736"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A7A68C9"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Résolution de l’OHI 6/2009 </w:t>
            </w:r>
          </w:p>
        </w:tc>
        <w:tc>
          <w:tcPr>
            <w:tcW w:w="1750" w:type="dxa"/>
            <w:tcBorders>
              <w:bottom w:val="single" w:sz="4" w:space="0" w:color="000000"/>
            </w:tcBorders>
            <w:shd w:val="clear" w:color="auto" w:fill="auto"/>
          </w:tcPr>
          <w:p w14:paraId="0512BC84"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C2/24</w:t>
            </w:r>
          </w:p>
        </w:tc>
        <w:tc>
          <w:tcPr>
            <w:tcW w:w="3310" w:type="dxa"/>
            <w:tcBorders>
              <w:bottom w:val="single" w:sz="4" w:space="0" w:color="000000"/>
            </w:tcBorders>
            <w:shd w:val="clear" w:color="auto" w:fill="auto"/>
          </w:tcPr>
          <w:p w14:paraId="3AD6D118" w14:textId="11C43FBC"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donne son aval pour la proposition d’amendements de la résolution de l’OHI 6/2009</w:t>
            </w:r>
          </w:p>
          <w:p w14:paraId="5E2067F3" w14:textId="77777777" w:rsidR="00487BAA" w:rsidRPr="00A11039" w:rsidRDefault="00487BAA" w:rsidP="00487BAA">
            <w:pPr>
              <w:rPr>
                <w:rFonts w:eastAsia="Times New Roman"/>
                <w:sz w:val="22"/>
                <w:szCs w:val="22"/>
                <w:lang w:val="fr-FR"/>
              </w:rPr>
            </w:pPr>
          </w:p>
          <w:p w14:paraId="1C40B424"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Le Sec. de l’OHI</w:t>
            </w:r>
            <w:r w:rsidRPr="00A11039">
              <w:rPr>
                <w:rFonts w:eastAsia="Times New Roman"/>
                <w:sz w:val="22"/>
                <w:szCs w:val="22"/>
                <w:lang w:val="fr-FR"/>
              </w:rPr>
              <w:t xml:space="preserve"> publiera une LC de l’OHI sollicitant l’approbation des EM sur la proposition d’amendements à la LC de l’OHI 6/2009</w:t>
            </w:r>
          </w:p>
        </w:tc>
        <w:tc>
          <w:tcPr>
            <w:tcW w:w="1647" w:type="dxa"/>
            <w:tcBorders>
              <w:bottom w:val="single" w:sz="4" w:space="0" w:color="000000"/>
            </w:tcBorders>
            <w:shd w:val="clear" w:color="auto" w:fill="auto"/>
          </w:tcPr>
          <w:p w14:paraId="794B7AE7" w14:textId="77777777" w:rsidR="00487BAA" w:rsidRPr="00A11039" w:rsidRDefault="00487BAA" w:rsidP="00487BAA">
            <w:pPr>
              <w:rPr>
                <w:rFonts w:eastAsia="Times New Roman"/>
                <w:b/>
                <w:sz w:val="22"/>
                <w:szCs w:val="22"/>
                <w:lang w:val="fr-FR"/>
              </w:rPr>
            </w:pPr>
          </w:p>
          <w:p w14:paraId="5FB6E81A" w14:textId="77777777" w:rsidR="00487BAA" w:rsidRPr="00A11039" w:rsidRDefault="00487BAA" w:rsidP="00487BAA">
            <w:pPr>
              <w:rPr>
                <w:rFonts w:eastAsia="Times New Roman"/>
                <w:b/>
                <w:sz w:val="22"/>
                <w:szCs w:val="22"/>
                <w:lang w:val="fr-FR"/>
              </w:rPr>
            </w:pPr>
          </w:p>
          <w:p w14:paraId="06F314C6" w14:textId="77777777" w:rsidR="00487BAA" w:rsidRPr="00A11039" w:rsidRDefault="00487BAA" w:rsidP="00487BAA">
            <w:pPr>
              <w:rPr>
                <w:rFonts w:eastAsia="Times New Roman"/>
                <w:b/>
                <w:sz w:val="22"/>
                <w:szCs w:val="22"/>
                <w:lang w:val="fr-FR"/>
              </w:rPr>
            </w:pPr>
          </w:p>
          <w:p w14:paraId="3670B5EA" w14:textId="77777777" w:rsidR="00487BAA" w:rsidRPr="00A11039" w:rsidRDefault="00487BAA" w:rsidP="00487BAA">
            <w:pPr>
              <w:rPr>
                <w:rFonts w:eastAsia="Times New Roman"/>
                <w:b/>
                <w:sz w:val="22"/>
                <w:szCs w:val="22"/>
                <w:lang w:val="fr-FR"/>
              </w:rPr>
            </w:pPr>
          </w:p>
          <w:p w14:paraId="1CFF9E83"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Déc. 2018</w:t>
            </w:r>
          </w:p>
        </w:tc>
        <w:tc>
          <w:tcPr>
            <w:tcW w:w="1420" w:type="dxa"/>
            <w:tcBorders>
              <w:bottom w:val="single" w:sz="4" w:space="0" w:color="000000"/>
            </w:tcBorders>
            <w:shd w:val="clear" w:color="auto" w:fill="auto"/>
          </w:tcPr>
          <w:p w14:paraId="1570CC87"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4C3CE902" w14:textId="77777777" w:rsidTr="00E03E34">
        <w:trPr>
          <w:cantSplit/>
          <w:jc w:val="center"/>
        </w:trPr>
        <w:tc>
          <w:tcPr>
            <w:tcW w:w="1271" w:type="dxa"/>
            <w:tcBorders>
              <w:bottom w:val="single" w:sz="4" w:space="0" w:color="000000"/>
            </w:tcBorders>
            <w:shd w:val="clear" w:color="auto" w:fill="auto"/>
          </w:tcPr>
          <w:p w14:paraId="2A385ABF"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EFE2A2D"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Résolution de l’OHI 6/2009 </w:t>
            </w:r>
          </w:p>
        </w:tc>
        <w:tc>
          <w:tcPr>
            <w:tcW w:w="1750" w:type="dxa"/>
            <w:tcBorders>
              <w:bottom w:val="single" w:sz="4" w:space="0" w:color="000000"/>
            </w:tcBorders>
            <w:shd w:val="clear" w:color="auto" w:fill="auto"/>
          </w:tcPr>
          <w:p w14:paraId="07A4E38E"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C2/25</w:t>
            </w:r>
          </w:p>
        </w:tc>
        <w:tc>
          <w:tcPr>
            <w:tcW w:w="3310" w:type="dxa"/>
            <w:tcBorders>
              <w:bottom w:val="single" w:sz="4" w:space="0" w:color="000000"/>
            </w:tcBorders>
            <w:shd w:val="clear" w:color="auto" w:fill="auto"/>
          </w:tcPr>
          <w:p w14:paraId="5BBA84F1" w14:textId="63C3D46C" w:rsidR="00487BAA" w:rsidRPr="00A11039" w:rsidRDefault="00487BAA" w:rsidP="00DF552E">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donne</w:t>
            </w:r>
            <w:bookmarkStart w:id="5" w:name="_GoBack"/>
            <w:bookmarkEnd w:id="5"/>
            <w:r w:rsidRPr="00A11039">
              <w:rPr>
                <w:rFonts w:eastAsia="Times New Roman"/>
                <w:sz w:val="22"/>
                <w:szCs w:val="22"/>
                <w:lang w:val="fr-FR"/>
              </w:rPr>
              <w:t xml:space="preserve"> son aval pour la proposition de principales priorités de l’IRCC du progra</w:t>
            </w:r>
            <w:r w:rsidR="00A41705">
              <w:rPr>
                <w:rFonts w:eastAsia="Times New Roman"/>
                <w:sz w:val="22"/>
                <w:szCs w:val="22"/>
                <w:lang w:val="fr-FR"/>
              </w:rPr>
              <w:t>mme de travail de l’OHI pour 201</w:t>
            </w:r>
            <w:r w:rsidRPr="00A11039">
              <w:rPr>
                <w:rFonts w:eastAsia="Times New Roman"/>
                <w:sz w:val="22"/>
                <w:szCs w:val="22"/>
                <w:lang w:val="fr-FR"/>
              </w:rPr>
              <w:t>9</w:t>
            </w:r>
          </w:p>
        </w:tc>
        <w:tc>
          <w:tcPr>
            <w:tcW w:w="1647" w:type="dxa"/>
            <w:tcBorders>
              <w:bottom w:val="single" w:sz="4" w:space="0" w:color="000000"/>
            </w:tcBorders>
            <w:shd w:val="clear" w:color="auto" w:fill="auto"/>
          </w:tcPr>
          <w:p w14:paraId="1D8B00E6"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78AE27E1"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366CE0F3" w14:textId="77777777" w:rsidTr="00E03E34">
        <w:trPr>
          <w:cantSplit/>
          <w:jc w:val="center"/>
        </w:trPr>
        <w:tc>
          <w:tcPr>
            <w:tcW w:w="1271" w:type="dxa"/>
            <w:tcBorders>
              <w:bottom w:val="single" w:sz="4" w:space="0" w:color="000000"/>
            </w:tcBorders>
            <w:shd w:val="clear" w:color="auto" w:fill="auto"/>
          </w:tcPr>
          <w:p w14:paraId="57C3DEBF"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0452A3E"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IBSC, RENC, CSBWG</w:t>
            </w:r>
          </w:p>
        </w:tc>
        <w:tc>
          <w:tcPr>
            <w:tcW w:w="1750" w:type="dxa"/>
            <w:tcBorders>
              <w:bottom w:val="single" w:sz="4" w:space="0" w:color="000000"/>
            </w:tcBorders>
            <w:shd w:val="clear" w:color="auto" w:fill="auto"/>
          </w:tcPr>
          <w:p w14:paraId="487252BB"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C2/26</w:t>
            </w:r>
          </w:p>
        </w:tc>
        <w:tc>
          <w:tcPr>
            <w:tcW w:w="3310" w:type="dxa"/>
            <w:tcBorders>
              <w:bottom w:val="single" w:sz="4" w:space="0" w:color="000000"/>
            </w:tcBorders>
            <w:shd w:val="clear" w:color="auto" w:fill="auto"/>
          </w:tcPr>
          <w:p w14:paraId="64DCB157"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félicite l’IBSC, les RENC et le CSBWG pour leurs remarquables accomplissements respectifs depuis la tenue du C-1</w:t>
            </w:r>
          </w:p>
        </w:tc>
        <w:tc>
          <w:tcPr>
            <w:tcW w:w="1647" w:type="dxa"/>
            <w:tcBorders>
              <w:bottom w:val="single" w:sz="4" w:space="0" w:color="000000"/>
            </w:tcBorders>
            <w:shd w:val="clear" w:color="auto" w:fill="auto"/>
          </w:tcPr>
          <w:p w14:paraId="018C358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7AEECE4A"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43A3605E" w14:textId="77777777" w:rsidTr="00E03E34">
        <w:trPr>
          <w:cantSplit/>
          <w:jc w:val="center"/>
        </w:trPr>
        <w:tc>
          <w:tcPr>
            <w:tcW w:w="1271" w:type="dxa"/>
            <w:tcBorders>
              <w:bottom w:val="single" w:sz="4" w:space="0" w:color="000000"/>
            </w:tcBorders>
            <w:shd w:val="clear" w:color="auto" w:fill="auto"/>
          </w:tcPr>
          <w:p w14:paraId="1D3720F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6F93644" w14:textId="77777777" w:rsidR="00487BAA" w:rsidRPr="00A11039" w:rsidRDefault="00487BAA" w:rsidP="00487BAA">
            <w:pPr>
              <w:jc w:val="center"/>
              <w:rPr>
                <w:rFonts w:eastAsia="Times New Roman"/>
                <w:i/>
                <w:sz w:val="22"/>
                <w:szCs w:val="22"/>
                <w:highlight w:val="yellow"/>
                <w:lang w:val="fr-FR"/>
              </w:rPr>
            </w:pPr>
            <w:r w:rsidRPr="00A11039">
              <w:rPr>
                <w:rFonts w:eastAsia="Times New Roman"/>
                <w:sz w:val="22"/>
                <w:szCs w:val="22"/>
                <w:lang w:val="fr-FR"/>
              </w:rPr>
              <w:t>ENC qui se chevauchent</w:t>
            </w:r>
          </w:p>
        </w:tc>
        <w:tc>
          <w:tcPr>
            <w:tcW w:w="1750" w:type="dxa"/>
            <w:tcBorders>
              <w:bottom w:val="single" w:sz="4" w:space="0" w:color="000000"/>
            </w:tcBorders>
            <w:shd w:val="clear" w:color="auto" w:fill="auto"/>
          </w:tcPr>
          <w:p w14:paraId="01A3BCED"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C2/27</w:t>
            </w:r>
          </w:p>
        </w:tc>
        <w:tc>
          <w:tcPr>
            <w:tcW w:w="3310" w:type="dxa"/>
            <w:tcBorders>
              <w:bottom w:val="single" w:sz="4" w:space="0" w:color="000000"/>
            </w:tcBorders>
            <w:shd w:val="clear" w:color="auto" w:fill="auto"/>
          </w:tcPr>
          <w:p w14:paraId="01938AFF"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L’IRCC </w:t>
            </w:r>
            <w:r w:rsidRPr="00A11039">
              <w:rPr>
                <w:rFonts w:eastAsia="Times New Roman"/>
                <w:sz w:val="22"/>
                <w:szCs w:val="22"/>
                <w:lang w:val="fr-FR"/>
              </w:rPr>
              <w:t xml:space="preserve">chargera le </w:t>
            </w:r>
            <w:r w:rsidRPr="00A11039">
              <w:rPr>
                <w:rFonts w:eastAsia="Times New Roman"/>
                <w:b/>
                <w:sz w:val="22"/>
                <w:szCs w:val="22"/>
                <w:lang w:val="fr-FR"/>
              </w:rPr>
              <w:t xml:space="preserve">WENDWG </w:t>
            </w:r>
            <w:r w:rsidRPr="00A11039">
              <w:rPr>
                <w:rFonts w:eastAsia="Times New Roman"/>
                <w:sz w:val="22"/>
                <w:szCs w:val="22"/>
                <w:lang w:val="fr-FR"/>
              </w:rPr>
              <w:t xml:space="preserve">d’inclure dans l’ordre du jour de sa prochaine réunion une évaluation initiale des enseignements tirés du processus d’application de la nouvelle résolution de l’OHI  1/2018 depuis son entrée en vigueur. </w:t>
            </w:r>
          </w:p>
          <w:p w14:paraId="14480346" w14:textId="77777777" w:rsidR="00487BAA" w:rsidRPr="00A11039" w:rsidRDefault="00487BAA" w:rsidP="00487BAA">
            <w:pPr>
              <w:rPr>
                <w:rFonts w:eastAsia="Times New Roman"/>
                <w:sz w:val="22"/>
                <w:szCs w:val="22"/>
                <w:lang w:val="fr-FR"/>
              </w:rPr>
            </w:pPr>
          </w:p>
          <w:p w14:paraId="29B260F8" w14:textId="37456980" w:rsidR="00487BAA" w:rsidRPr="00A11039" w:rsidRDefault="00487BAA" w:rsidP="00F93BBC">
            <w:pPr>
              <w:rPr>
                <w:rFonts w:eastAsia="Times New Roman"/>
                <w:sz w:val="22"/>
                <w:szCs w:val="22"/>
                <w:lang w:val="fr-FR"/>
              </w:rPr>
            </w:pPr>
            <w:r w:rsidRPr="00A11039">
              <w:rPr>
                <w:rFonts w:eastAsia="Times New Roman"/>
                <w:sz w:val="22"/>
                <w:szCs w:val="22"/>
                <w:lang w:val="fr-FR"/>
              </w:rPr>
              <w:t xml:space="preserve">Par la suite, </w:t>
            </w:r>
            <w:r w:rsidRPr="00A11039">
              <w:rPr>
                <w:rFonts w:eastAsia="Times New Roman"/>
                <w:b/>
                <w:sz w:val="22"/>
                <w:szCs w:val="22"/>
                <w:lang w:val="fr-FR"/>
              </w:rPr>
              <w:t xml:space="preserve">le président du WENDWG </w:t>
            </w:r>
            <w:r w:rsidRPr="00A11039">
              <w:rPr>
                <w:rFonts w:eastAsia="Times New Roman"/>
                <w:sz w:val="22"/>
                <w:szCs w:val="22"/>
                <w:lang w:val="fr-FR"/>
              </w:rPr>
              <w:t>rendra compte de cette évaluation initiale à l’</w:t>
            </w:r>
            <w:r w:rsidRPr="00A11039">
              <w:rPr>
                <w:rFonts w:eastAsia="Times New Roman"/>
                <w:b/>
                <w:sz w:val="22"/>
                <w:szCs w:val="22"/>
                <w:lang w:val="fr-FR"/>
              </w:rPr>
              <w:t>IRCC-11</w:t>
            </w:r>
          </w:p>
        </w:tc>
        <w:tc>
          <w:tcPr>
            <w:tcW w:w="1647" w:type="dxa"/>
            <w:tcBorders>
              <w:bottom w:val="single" w:sz="4" w:space="0" w:color="000000"/>
            </w:tcBorders>
            <w:shd w:val="clear" w:color="auto" w:fill="auto"/>
          </w:tcPr>
          <w:p w14:paraId="3B3ECEB1"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Fév. 2019</w:t>
            </w:r>
          </w:p>
          <w:p w14:paraId="738C2E28" w14:textId="77777777" w:rsidR="00487BAA" w:rsidRPr="00A11039" w:rsidRDefault="00487BAA" w:rsidP="00487BAA">
            <w:pPr>
              <w:rPr>
                <w:rFonts w:eastAsia="Times New Roman"/>
                <w:b/>
                <w:sz w:val="22"/>
                <w:szCs w:val="22"/>
                <w:lang w:val="fr-FR"/>
              </w:rPr>
            </w:pPr>
          </w:p>
          <w:p w14:paraId="63D3B28F" w14:textId="77777777" w:rsidR="00487BAA" w:rsidRPr="00A11039" w:rsidRDefault="00487BAA" w:rsidP="00487BAA">
            <w:pPr>
              <w:rPr>
                <w:rFonts w:eastAsia="Times New Roman"/>
                <w:b/>
                <w:sz w:val="22"/>
                <w:szCs w:val="22"/>
                <w:lang w:val="fr-FR"/>
              </w:rPr>
            </w:pPr>
          </w:p>
          <w:p w14:paraId="4B7605DE" w14:textId="77777777" w:rsidR="00487BAA" w:rsidRPr="00A11039" w:rsidRDefault="00487BAA" w:rsidP="00487BAA">
            <w:pPr>
              <w:rPr>
                <w:rFonts w:eastAsia="Times New Roman"/>
                <w:b/>
                <w:sz w:val="22"/>
                <w:szCs w:val="22"/>
                <w:lang w:val="fr-FR"/>
              </w:rPr>
            </w:pPr>
          </w:p>
          <w:p w14:paraId="09CC0166" w14:textId="77777777" w:rsidR="00487BAA" w:rsidRPr="00A11039" w:rsidRDefault="00487BAA" w:rsidP="00487BAA">
            <w:pPr>
              <w:rPr>
                <w:rFonts w:eastAsia="Times New Roman"/>
                <w:b/>
                <w:sz w:val="22"/>
                <w:szCs w:val="22"/>
                <w:lang w:val="fr-FR"/>
              </w:rPr>
            </w:pPr>
          </w:p>
          <w:p w14:paraId="725E612C" w14:textId="77777777" w:rsidR="00487BAA" w:rsidRPr="00A11039" w:rsidRDefault="00487BAA" w:rsidP="00487BAA">
            <w:pPr>
              <w:rPr>
                <w:rFonts w:eastAsia="Times New Roman"/>
                <w:b/>
                <w:sz w:val="22"/>
                <w:szCs w:val="22"/>
                <w:lang w:val="fr-FR"/>
              </w:rPr>
            </w:pPr>
          </w:p>
          <w:p w14:paraId="29C2BAE3" w14:textId="77777777" w:rsidR="00487BAA" w:rsidRPr="00A11039" w:rsidRDefault="00487BAA" w:rsidP="00487BAA">
            <w:pPr>
              <w:rPr>
                <w:rFonts w:eastAsia="Times New Roman"/>
                <w:b/>
                <w:sz w:val="22"/>
                <w:szCs w:val="22"/>
                <w:lang w:val="fr-FR"/>
              </w:rPr>
            </w:pPr>
          </w:p>
          <w:p w14:paraId="2E887181" w14:textId="77777777" w:rsidR="00487BAA" w:rsidRPr="00A11039" w:rsidRDefault="00487BAA" w:rsidP="00487BAA">
            <w:pPr>
              <w:rPr>
                <w:rFonts w:eastAsia="Times New Roman"/>
                <w:b/>
                <w:sz w:val="22"/>
                <w:szCs w:val="22"/>
                <w:lang w:val="fr-FR"/>
              </w:rPr>
            </w:pPr>
          </w:p>
          <w:p w14:paraId="43772FF0"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Fin avril 2019</w:t>
            </w:r>
          </w:p>
        </w:tc>
        <w:tc>
          <w:tcPr>
            <w:tcW w:w="1420" w:type="dxa"/>
            <w:tcBorders>
              <w:bottom w:val="single" w:sz="4" w:space="0" w:color="000000"/>
            </w:tcBorders>
            <w:shd w:val="clear" w:color="auto" w:fill="auto"/>
          </w:tcPr>
          <w:p w14:paraId="4E76EE5E" w14:textId="77777777" w:rsidR="00487BAA" w:rsidRPr="00A11039" w:rsidRDefault="00487BAA" w:rsidP="00487BAA">
            <w:pPr>
              <w:rPr>
                <w:rFonts w:eastAsia="Times New Roman"/>
                <w:sz w:val="22"/>
                <w:szCs w:val="22"/>
                <w:highlight w:val="yellow"/>
                <w:lang w:val="fr-FR"/>
              </w:rPr>
            </w:pPr>
          </w:p>
        </w:tc>
      </w:tr>
      <w:tr w:rsidR="00487BAA" w:rsidRPr="00DF552E" w14:paraId="1E8EBE53" w14:textId="77777777" w:rsidTr="00E03E34">
        <w:trPr>
          <w:cantSplit/>
          <w:jc w:val="center"/>
        </w:trPr>
        <w:tc>
          <w:tcPr>
            <w:tcW w:w="1271" w:type="dxa"/>
            <w:tcBorders>
              <w:bottom w:val="single" w:sz="4" w:space="0" w:color="000000"/>
            </w:tcBorders>
            <w:shd w:val="clear" w:color="auto" w:fill="auto"/>
          </w:tcPr>
          <w:p w14:paraId="6DB4D647"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D8D63B8" w14:textId="77777777" w:rsidR="00487BAA" w:rsidRPr="00A11039" w:rsidRDefault="00487BAA" w:rsidP="00487BAA">
            <w:pPr>
              <w:jc w:val="center"/>
              <w:rPr>
                <w:rFonts w:eastAsia="Times New Roman"/>
                <w:i/>
                <w:sz w:val="22"/>
                <w:szCs w:val="22"/>
                <w:highlight w:val="yellow"/>
                <w:lang w:val="fr-FR"/>
              </w:rPr>
            </w:pPr>
            <w:r w:rsidRPr="00A11039">
              <w:rPr>
                <w:rFonts w:eastAsia="Times New Roman"/>
                <w:sz w:val="22"/>
                <w:szCs w:val="22"/>
                <w:lang w:val="fr-FR"/>
              </w:rPr>
              <w:t>ENC qui se chevauchent</w:t>
            </w:r>
          </w:p>
        </w:tc>
        <w:tc>
          <w:tcPr>
            <w:tcW w:w="1750" w:type="dxa"/>
            <w:tcBorders>
              <w:bottom w:val="single" w:sz="4" w:space="0" w:color="000000"/>
            </w:tcBorders>
            <w:shd w:val="clear" w:color="auto" w:fill="auto"/>
          </w:tcPr>
          <w:p w14:paraId="4437627C"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C2/28</w:t>
            </w:r>
          </w:p>
        </w:tc>
        <w:tc>
          <w:tcPr>
            <w:tcW w:w="3310" w:type="dxa"/>
            <w:tcBorders>
              <w:bottom w:val="single" w:sz="4" w:space="0" w:color="000000"/>
            </w:tcBorders>
            <w:shd w:val="clear" w:color="auto" w:fill="auto"/>
          </w:tcPr>
          <w:p w14:paraId="43D681C3" w14:textId="7E64E88F" w:rsidR="00C2171C" w:rsidRPr="00C2171C" w:rsidRDefault="00C2171C" w:rsidP="00487BAA">
            <w:pPr>
              <w:rPr>
                <w:rFonts w:eastAsia="Times New Roman"/>
                <w:sz w:val="22"/>
                <w:szCs w:val="22"/>
                <w:lang w:val="fr-FR"/>
              </w:rPr>
            </w:pPr>
            <w:r w:rsidRPr="00C2171C">
              <w:rPr>
                <w:rFonts w:eastAsia="Times New Roman"/>
                <w:sz w:val="22"/>
                <w:szCs w:val="22"/>
                <w:lang w:val="fr-FR"/>
              </w:rPr>
              <w:t>A la suite de cette évaluation initiale, l’</w:t>
            </w:r>
            <w:r w:rsidRPr="00C2171C">
              <w:rPr>
                <w:rFonts w:eastAsia="Times New Roman"/>
                <w:b/>
                <w:sz w:val="22"/>
                <w:szCs w:val="22"/>
                <w:lang w:val="fr-FR"/>
              </w:rPr>
              <w:t xml:space="preserve">IRCC </w:t>
            </w:r>
            <w:r w:rsidRPr="00C2171C">
              <w:rPr>
                <w:rFonts w:eastAsia="Times New Roman"/>
                <w:sz w:val="22"/>
                <w:szCs w:val="22"/>
                <w:lang w:val="fr-FR"/>
              </w:rPr>
              <w:t xml:space="preserve">chargera le </w:t>
            </w:r>
            <w:r w:rsidRPr="00C2171C">
              <w:rPr>
                <w:rFonts w:eastAsia="Times New Roman"/>
                <w:b/>
                <w:sz w:val="22"/>
                <w:szCs w:val="22"/>
                <w:lang w:val="fr-FR"/>
              </w:rPr>
              <w:t>WENDWG</w:t>
            </w:r>
            <w:r w:rsidRPr="00C2171C">
              <w:rPr>
                <w:rFonts w:eastAsia="Times New Roman"/>
                <w:sz w:val="22"/>
                <w:szCs w:val="22"/>
                <w:lang w:val="fr-FR"/>
              </w:rPr>
              <w:t xml:space="preserve"> d’établir comment cette évaluation de l’efficacité de la résolution de l’OHI 1/2018 devrait être effectuée en lui donnant des orientations relatives, de même que sur les résultats attendus (date limite : juin 2019).</w:t>
            </w:r>
          </w:p>
          <w:p w14:paraId="16CC8302" w14:textId="77777777" w:rsidR="00C2171C" w:rsidRPr="00C2171C" w:rsidRDefault="00C2171C" w:rsidP="00487BAA">
            <w:pPr>
              <w:rPr>
                <w:rFonts w:eastAsia="Times New Roman"/>
                <w:sz w:val="22"/>
                <w:szCs w:val="22"/>
                <w:lang w:val="fr-FR"/>
              </w:rPr>
            </w:pPr>
          </w:p>
          <w:p w14:paraId="65FAA3AA" w14:textId="47F422D4" w:rsidR="00487BAA" w:rsidRPr="00A11039" w:rsidRDefault="00C2171C" w:rsidP="00487BAA">
            <w:pPr>
              <w:rPr>
                <w:rFonts w:eastAsia="Times New Roman"/>
                <w:sz w:val="22"/>
                <w:szCs w:val="22"/>
                <w:lang w:val="fr-FR"/>
              </w:rPr>
            </w:pPr>
            <w:r w:rsidRPr="00C2171C">
              <w:rPr>
                <w:rFonts w:eastAsia="Times New Roman"/>
                <w:sz w:val="22"/>
                <w:szCs w:val="22"/>
                <w:lang w:val="fr-FR"/>
              </w:rPr>
              <w:t>Par la suite, l’</w:t>
            </w:r>
            <w:r w:rsidRPr="00C2171C">
              <w:rPr>
                <w:rFonts w:eastAsia="Times New Roman"/>
                <w:b/>
                <w:sz w:val="22"/>
                <w:szCs w:val="22"/>
                <w:lang w:val="fr-FR"/>
              </w:rPr>
              <w:t>IRCC</w:t>
            </w:r>
            <w:r w:rsidRPr="00C2171C">
              <w:rPr>
                <w:rFonts w:eastAsia="Times New Roman"/>
                <w:sz w:val="22"/>
                <w:szCs w:val="22"/>
                <w:lang w:val="fr-FR"/>
              </w:rPr>
              <w:t xml:space="preserve"> soumettra si besoin des amendements à cette résolution et rendra compte du résultat de ce processus dans l’ensemble des régions de cartographie.</w:t>
            </w:r>
          </w:p>
        </w:tc>
        <w:tc>
          <w:tcPr>
            <w:tcW w:w="1647" w:type="dxa"/>
            <w:tcBorders>
              <w:bottom w:val="single" w:sz="4" w:space="0" w:color="000000"/>
            </w:tcBorders>
            <w:shd w:val="clear" w:color="auto" w:fill="auto"/>
          </w:tcPr>
          <w:p w14:paraId="5B659383"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Juin 2019</w:t>
            </w:r>
          </w:p>
          <w:p w14:paraId="62D8F1DD" w14:textId="77777777" w:rsidR="00487BAA" w:rsidRPr="00A11039" w:rsidRDefault="00487BAA" w:rsidP="00487BAA">
            <w:pPr>
              <w:rPr>
                <w:rFonts w:eastAsia="Times New Roman"/>
                <w:b/>
                <w:sz w:val="22"/>
                <w:szCs w:val="22"/>
                <w:lang w:val="fr-FR"/>
              </w:rPr>
            </w:pPr>
          </w:p>
          <w:p w14:paraId="37C38CFE" w14:textId="77777777" w:rsidR="00487BAA" w:rsidRPr="00A11039" w:rsidRDefault="00487BAA" w:rsidP="00487BAA">
            <w:pPr>
              <w:rPr>
                <w:rFonts w:eastAsia="Times New Roman"/>
                <w:b/>
                <w:sz w:val="22"/>
                <w:szCs w:val="22"/>
                <w:lang w:val="fr-FR"/>
              </w:rPr>
            </w:pPr>
          </w:p>
          <w:p w14:paraId="6404C0B7" w14:textId="77777777" w:rsidR="00487BAA" w:rsidRPr="00A11039" w:rsidRDefault="00487BAA" w:rsidP="00487BAA">
            <w:pPr>
              <w:rPr>
                <w:rFonts w:eastAsia="Times New Roman"/>
                <w:b/>
                <w:sz w:val="22"/>
                <w:szCs w:val="22"/>
                <w:lang w:val="fr-FR"/>
              </w:rPr>
            </w:pPr>
          </w:p>
          <w:p w14:paraId="25622185" w14:textId="77777777" w:rsidR="00487BAA" w:rsidRPr="00A11039" w:rsidRDefault="00487BAA" w:rsidP="00487BAA">
            <w:pPr>
              <w:rPr>
                <w:rFonts w:eastAsia="Times New Roman"/>
                <w:b/>
                <w:sz w:val="22"/>
                <w:szCs w:val="22"/>
                <w:lang w:val="fr-FR"/>
              </w:rPr>
            </w:pPr>
          </w:p>
          <w:p w14:paraId="40ACBA84" w14:textId="77777777" w:rsidR="00487BAA" w:rsidRDefault="00487BAA" w:rsidP="00487BAA">
            <w:pPr>
              <w:rPr>
                <w:rFonts w:eastAsia="Times New Roman"/>
                <w:b/>
                <w:sz w:val="22"/>
                <w:szCs w:val="22"/>
                <w:lang w:val="fr-FR"/>
              </w:rPr>
            </w:pPr>
          </w:p>
          <w:p w14:paraId="488A4F0D" w14:textId="77777777" w:rsidR="00C2171C" w:rsidRDefault="00C2171C" w:rsidP="00487BAA">
            <w:pPr>
              <w:rPr>
                <w:rFonts w:eastAsia="Times New Roman"/>
                <w:b/>
                <w:sz w:val="22"/>
                <w:szCs w:val="22"/>
                <w:lang w:val="fr-FR"/>
              </w:rPr>
            </w:pPr>
          </w:p>
          <w:p w14:paraId="7D078BB2" w14:textId="77777777" w:rsidR="00C2171C" w:rsidRPr="00A11039" w:rsidRDefault="00C2171C" w:rsidP="00487BAA">
            <w:pPr>
              <w:rPr>
                <w:rFonts w:eastAsia="Times New Roman"/>
                <w:b/>
                <w:sz w:val="22"/>
                <w:szCs w:val="22"/>
                <w:lang w:val="fr-FR"/>
              </w:rPr>
            </w:pPr>
          </w:p>
          <w:p w14:paraId="3D7C3391" w14:textId="77777777" w:rsidR="00487BAA" w:rsidRPr="00A11039" w:rsidRDefault="00487BAA" w:rsidP="00487BAA">
            <w:pPr>
              <w:rPr>
                <w:rFonts w:eastAsia="Times New Roman"/>
                <w:b/>
                <w:sz w:val="22"/>
                <w:szCs w:val="22"/>
                <w:lang w:val="fr-FR"/>
              </w:rPr>
            </w:pPr>
          </w:p>
          <w:p w14:paraId="60D324CE" w14:textId="77777777" w:rsidR="00487BAA" w:rsidRPr="00A11039" w:rsidRDefault="00487BAA" w:rsidP="00487BAA">
            <w:pPr>
              <w:rPr>
                <w:rFonts w:eastAsia="Times New Roman"/>
                <w:b/>
                <w:sz w:val="22"/>
                <w:szCs w:val="22"/>
                <w:lang w:val="fr-FR"/>
              </w:rPr>
            </w:pPr>
          </w:p>
          <w:p w14:paraId="1F37D897" w14:textId="77777777" w:rsidR="00487BAA" w:rsidRPr="00A11039" w:rsidRDefault="00487BAA" w:rsidP="00487BAA">
            <w:pPr>
              <w:rPr>
                <w:rFonts w:eastAsia="Times New Roman"/>
                <w:b/>
                <w:sz w:val="22"/>
                <w:szCs w:val="22"/>
                <w:highlight w:val="yellow"/>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3C7CE5F5" w14:textId="77777777" w:rsidR="00487BAA" w:rsidRPr="00A11039" w:rsidRDefault="00487BAA" w:rsidP="00487BAA">
            <w:pPr>
              <w:rPr>
                <w:rFonts w:eastAsia="Times New Roman"/>
                <w:sz w:val="22"/>
                <w:szCs w:val="22"/>
                <w:highlight w:val="yellow"/>
                <w:lang w:val="fr-FR"/>
              </w:rPr>
            </w:pPr>
          </w:p>
        </w:tc>
      </w:tr>
      <w:tr w:rsidR="00487BAA" w:rsidRPr="00DF552E" w14:paraId="2596FCBE" w14:textId="77777777" w:rsidTr="00E03E34">
        <w:trPr>
          <w:cantSplit/>
          <w:jc w:val="center"/>
        </w:trPr>
        <w:tc>
          <w:tcPr>
            <w:tcW w:w="1271" w:type="dxa"/>
            <w:tcBorders>
              <w:bottom w:val="single" w:sz="4" w:space="0" w:color="000000"/>
            </w:tcBorders>
            <w:shd w:val="clear" w:color="auto" w:fill="auto"/>
          </w:tcPr>
          <w:p w14:paraId="65283338"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241C69B"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406D0B4A"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3256EDB3"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4BE9C15F"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1AC2F14" w14:textId="77777777" w:rsidR="00487BAA" w:rsidRPr="00A11039" w:rsidRDefault="00487BAA" w:rsidP="00487BAA">
            <w:pPr>
              <w:rPr>
                <w:rFonts w:eastAsia="Times New Roman"/>
                <w:sz w:val="22"/>
                <w:szCs w:val="22"/>
                <w:lang w:val="fr-FR"/>
              </w:rPr>
            </w:pPr>
          </w:p>
        </w:tc>
      </w:tr>
      <w:tr w:rsidR="00487BAA" w:rsidRPr="00DF552E" w14:paraId="61E4B1A8"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15D8B0CE"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C6ABCC6"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4.3</w:t>
                  </w:r>
                  <w:r w:rsidRPr="00A11039">
                    <w:rPr>
                      <w:rFonts w:eastAsia="Times New Roman"/>
                      <w:b/>
                      <w:sz w:val="22"/>
                      <w:szCs w:val="22"/>
                      <w:lang w:val="fr-FR"/>
                    </w:rPr>
                    <w:tab/>
                    <w:t xml:space="preserve">Développement et fourniture future des produits S-100 </w:t>
                  </w:r>
                </w:p>
              </w:tc>
            </w:tr>
          </w:tbl>
          <w:p w14:paraId="35037D25" w14:textId="77777777" w:rsidR="00487BAA" w:rsidRPr="00A11039" w:rsidRDefault="00487BAA" w:rsidP="00487BAA">
            <w:pPr>
              <w:keepNext/>
              <w:keepLines/>
              <w:rPr>
                <w:rFonts w:eastAsia="Times New Roman"/>
                <w:b/>
                <w:sz w:val="22"/>
                <w:szCs w:val="22"/>
                <w:lang w:val="fr-FR"/>
              </w:rPr>
            </w:pPr>
          </w:p>
        </w:tc>
      </w:tr>
      <w:tr w:rsidR="00487BAA" w:rsidRPr="00A11039" w14:paraId="5A7D64B7" w14:textId="77777777" w:rsidTr="00E03E34">
        <w:trPr>
          <w:cantSplit/>
          <w:jc w:val="center"/>
        </w:trPr>
        <w:tc>
          <w:tcPr>
            <w:tcW w:w="1271" w:type="dxa"/>
            <w:tcBorders>
              <w:bottom w:val="single" w:sz="4" w:space="0" w:color="000000"/>
            </w:tcBorders>
            <w:shd w:val="clear" w:color="auto" w:fill="auto"/>
          </w:tcPr>
          <w:p w14:paraId="1D80633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16BA92C"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Produits S-100 </w:t>
            </w:r>
          </w:p>
        </w:tc>
        <w:tc>
          <w:tcPr>
            <w:tcW w:w="1750" w:type="dxa"/>
            <w:tcBorders>
              <w:bottom w:val="single" w:sz="4" w:space="0" w:color="000000"/>
            </w:tcBorders>
            <w:shd w:val="clear" w:color="auto" w:fill="auto"/>
          </w:tcPr>
          <w:p w14:paraId="7A45D58C"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C2/29</w:t>
            </w:r>
          </w:p>
        </w:tc>
        <w:tc>
          <w:tcPr>
            <w:tcW w:w="3310" w:type="dxa"/>
            <w:tcBorders>
              <w:bottom w:val="single" w:sz="4" w:space="0" w:color="000000"/>
            </w:tcBorders>
            <w:shd w:val="clear" w:color="auto" w:fill="auto"/>
          </w:tcPr>
          <w:p w14:paraId="641E5085" w14:textId="6F008CE4" w:rsidR="00487BAA" w:rsidRPr="00DF31FF" w:rsidRDefault="00DF31FF" w:rsidP="00487BAA">
            <w:pPr>
              <w:rPr>
                <w:rFonts w:eastAsia="Times New Roman"/>
                <w:b/>
                <w:sz w:val="22"/>
                <w:szCs w:val="22"/>
                <w:lang w:val="fr-FR"/>
              </w:rPr>
            </w:pPr>
            <w:r w:rsidRPr="00DF31FF">
              <w:rPr>
                <w:b/>
                <w:sz w:val="22"/>
                <w:szCs w:val="22"/>
                <w:lang w:val="fr-FR"/>
              </w:rPr>
              <w:t xml:space="preserve">Le </w:t>
            </w:r>
            <w:r w:rsidRPr="00DF31FF">
              <w:rPr>
                <w:rFonts w:eastAsia="Times New Roman"/>
                <w:b/>
                <w:sz w:val="22"/>
                <w:szCs w:val="22"/>
                <w:lang w:val="fr-FR"/>
              </w:rPr>
              <w:t xml:space="preserve">HSSC </w:t>
            </w:r>
            <w:r w:rsidRPr="00DF31FF">
              <w:rPr>
                <w:rFonts w:eastAsia="Times New Roman"/>
                <w:sz w:val="22"/>
                <w:szCs w:val="22"/>
                <w:lang w:val="fr-FR"/>
              </w:rPr>
              <w:t>examinera la possibilité d’organiser une présentation/démonstration des produits et bancs d’essai basés sur la S-100 au cours d’une session dédiée du C-3.</w:t>
            </w:r>
          </w:p>
        </w:tc>
        <w:tc>
          <w:tcPr>
            <w:tcW w:w="1647" w:type="dxa"/>
            <w:tcBorders>
              <w:bottom w:val="single" w:sz="4" w:space="0" w:color="000000"/>
            </w:tcBorders>
            <w:shd w:val="clear" w:color="auto" w:fill="auto"/>
          </w:tcPr>
          <w:p w14:paraId="7A03F779"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HSSC-11</w:t>
            </w:r>
          </w:p>
          <w:p w14:paraId="0539D226" w14:textId="77777777" w:rsidR="00487BAA" w:rsidRPr="00A11039" w:rsidRDefault="00487BAA" w:rsidP="00487BAA">
            <w:pPr>
              <w:rPr>
                <w:rFonts w:eastAsia="Times New Roman"/>
                <w:b/>
                <w:sz w:val="22"/>
                <w:szCs w:val="22"/>
                <w:lang w:val="fr-FR"/>
              </w:rPr>
            </w:pPr>
          </w:p>
          <w:p w14:paraId="163FB295" w14:textId="77777777" w:rsidR="00487BAA" w:rsidRDefault="00487BAA" w:rsidP="00487BAA">
            <w:pPr>
              <w:rPr>
                <w:rFonts w:eastAsia="Times New Roman"/>
                <w:b/>
                <w:sz w:val="22"/>
                <w:szCs w:val="22"/>
                <w:lang w:val="fr-FR"/>
              </w:rPr>
            </w:pPr>
          </w:p>
          <w:p w14:paraId="4C80B0FB" w14:textId="77777777" w:rsidR="00DF31FF" w:rsidRPr="00A11039" w:rsidRDefault="00DF31FF" w:rsidP="00487BAA">
            <w:pPr>
              <w:rPr>
                <w:rFonts w:eastAsia="Times New Roman"/>
                <w:b/>
                <w:sz w:val="22"/>
                <w:szCs w:val="22"/>
                <w:lang w:val="fr-FR"/>
              </w:rPr>
            </w:pPr>
          </w:p>
          <w:p w14:paraId="24B2A924" w14:textId="77777777" w:rsidR="00487BAA" w:rsidRPr="00A11039" w:rsidRDefault="00487BAA" w:rsidP="00487BAA">
            <w:pPr>
              <w:rPr>
                <w:rFonts w:eastAsia="Times New Roman"/>
                <w:b/>
                <w:sz w:val="22"/>
                <w:szCs w:val="22"/>
                <w:lang w:val="fr-FR"/>
              </w:rPr>
            </w:pPr>
          </w:p>
          <w:p w14:paraId="750F8797"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C-3 </w:t>
            </w:r>
          </w:p>
        </w:tc>
        <w:tc>
          <w:tcPr>
            <w:tcW w:w="1420" w:type="dxa"/>
            <w:tcBorders>
              <w:bottom w:val="single" w:sz="4" w:space="0" w:color="000000"/>
            </w:tcBorders>
            <w:shd w:val="clear" w:color="auto" w:fill="auto"/>
          </w:tcPr>
          <w:p w14:paraId="6FD1B0ED" w14:textId="77777777" w:rsidR="00487BAA" w:rsidRPr="00A11039" w:rsidRDefault="00487BAA" w:rsidP="00487BAA">
            <w:pPr>
              <w:rPr>
                <w:rFonts w:eastAsia="Times New Roman"/>
                <w:sz w:val="22"/>
                <w:szCs w:val="22"/>
                <w:lang w:val="fr-FR"/>
              </w:rPr>
            </w:pPr>
          </w:p>
        </w:tc>
      </w:tr>
      <w:tr w:rsidR="00487BAA" w:rsidRPr="00A11039" w14:paraId="170EE257" w14:textId="77777777" w:rsidTr="00E03E34">
        <w:trPr>
          <w:cantSplit/>
          <w:jc w:val="center"/>
        </w:trPr>
        <w:tc>
          <w:tcPr>
            <w:tcW w:w="1271" w:type="dxa"/>
            <w:tcBorders>
              <w:bottom w:val="single" w:sz="4" w:space="0" w:color="000000"/>
            </w:tcBorders>
            <w:shd w:val="clear" w:color="auto" w:fill="auto"/>
          </w:tcPr>
          <w:p w14:paraId="178D9A9F"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E718CF2"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Produits S-100</w:t>
            </w:r>
          </w:p>
        </w:tc>
        <w:tc>
          <w:tcPr>
            <w:tcW w:w="1750" w:type="dxa"/>
            <w:tcBorders>
              <w:bottom w:val="single" w:sz="4" w:space="0" w:color="000000"/>
            </w:tcBorders>
            <w:shd w:val="clear" w:color="auto" w:fill="auto"/>
          </w:tcPr>
          <w:p w14:paraId="5538E8D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C2/30</w:t>
            </w:r>
          </w:p>
        </w:tc>
        <w:tc>
          <w:tcPr>
            <w:tcW w:w="3310" w:type="dxa"/>
            <w:tcBorders>
              <w:bottom w:val="single" w:sz="4" w:space="0" w:color="000000"/>
            </w:tcBorders>
            <w:shd w:val="clear" w:color="auto" w:fill="auto"/>
          </w:tcPr>
          <w:p w14:paraId="03489004" w14:textId="58BF80FA" w:rsidR="00487BAA" w:rsidRPr="00DF31FF" w:rsidRDefault="00DF31FF" w:rsidP="00487BAA">
            <w:pPr>
              <w:rPr>
                <w:rFonts w:eastAsia="Times New Roman"/>
                <w:b/>
                <w:sz w:val="22"/>
                <w:szCs w:val="22"/>
                <w:lang w:val="fr-FR"/>
              </w:rPr>
            </w:pPr>
            <w:r w:rsidRPr="00DF31FF">
              <w:rPr>
                <w:b/>
                <w:spacing w:val="-1"/>
                <w:sz w:val="22"/>
                <w:szCs w:val="22"/>
                <w:lang w:val="fr-FR"/>
              </w:rPr>
              <w:t>L’</w:t>
            </w:r>
            <w:r w:rsidRPr="00DF31FF">
              <w:rPr>
                <w:rFonts w:eastAsia="Times New Roman"/>
                <w:b/>
                <w:sz w:val="22"/>
                <w:szCs w:val="22"/>
                <w:lang w:val="fr-FR"/>
              </w:rPr>
              <w:t xml:space="preserve">IRCC </w:t>
            </w:r>
            <w:r w:rsidRPr="00DF31FF">
              <w:rPr>
                <w:rFonts w:eastAsia="Times New Roman"/>
                <w:sz w:val="22"/>
                <w:szCs w:val="22"/>
                <w:lang w:val="fr-FR"/>
              </w:rPr>
              <w:t xml:space="preserve">fournira des orientations au </w:t>
            </w:r>
            <w:r w:rsidRPr="00DF31FF">
              <w:rPr>
                <w:rFonts w:eastAsia="Times New Roman"/>
                <w:b/>
                <w:sz w:val="22"/>
                <w:szCs w:val="22"/>
                <w:lang w:val="fr-FR"/>
              </w:rPr>
              <w:t xml:space="preserve">WENDWG </w:t>
            </w:r>
            <w:r w:rsidRPr="00DF31FF">
              <w:rPr>
                <w:rFonts w:eastAsia="Times New Roman"/>
                <w:sz w:val="22"/>
                <w:szCs w:val="22"/>
                <w:lang w:val="fr-FR"/>
              </w:rPr>
              <w:t>afin qu’il examine l’applicabilité des principes similaires à ceux de la WEND pour la production et pour la diffusion des ENC de la S-101 et de la première génération de produits basés sur la S-100, et rendra compte au C-3.</w:t>
            </w:r>
          </w:p>
        </w:tc>
        <w:tc>
          <w:tcPr>
            <w:tcW w:w="1647" w:type="dxa"/>
            <w:tcBorders>
              <w:bottom w:val="single" w:sz="4" w:space="0" w:color="000000"/>
            </w:tcBorders>
            <w:shd w:val="clear" w:color="auto" w:fill="auto"/>
          </w:tcPr>
          <w:p w14:paraId="11C9A71F"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Déc. 2018</w:t>
            </w:r>
          </w:p>
          <w:p w14:paraId="001D168D" w14:textId="77777777" w:rsidR="00487BAA" w:rsidRPr="00A11039" w:rsidRDefault="00487BAA" w:rsidP="00487BAA">
            <w:pPr>
              <w:rPr>
                <w:rFonts w:eastAsia="Times New Roman"/>
                <w:b/>
                <w:sz w:val="22"/>
                <w:szCs w:val="22"/>
                <w:lang w:val="fr-FR"/>
              </w:rPr>
            </w:pPr>
          </w:p>
          <w:p w14:paraId="76F6D1DF" w14:textId="77777777" w:rsidR="00487BAA" w:rsidRPr="00A11039" w:rsidRDefault="00487BAA" w:rsidP="00487BAA">
            <w:pPr>
              <w:rPr>
                <w:rFonts w:eastAsia="Times New Roman"/>
                <w:b/>
                <w:sz w:val="22"/>
                <w:szCs w:val="22"/>
                <w:lang w:val="fr-FR"/>
              </w:rPr>
            </w:pPr>
          </w:p>
          <w:p w14:paraId="75DE501F" w14:textId="77777777" w:rsidR="00487BAA" w:rsidRPr="00A11039" w:rsidRDefault="00487BAA" w:rsidP="00487BAA">
            <w:pPr>
              <w:rPr>
                <w:rFonts w:eastAsia="Times New Roman"/>
                <w:b/>
                <w:sz w:val="22"/>
                <w:szCs w:val="22"/>
                <w:lang w:val="fr-FR"/>
              </w:rPr>
            </w:pPr>
          </w:p>
          <w:p w14:paraId="6CB4A414" w14:textId="77777777" w:rsidR="00487BAA" w:rsidRDefault="00487BAA" w:rsidP="00487BAA">
            <w:pPr>
              <w:rPr>
                <w:rFonts w:eastAsia="Times New Roman"/>
                <w:b/>
                <w:sz w:val="22"/>
                <w:szCs w:val="22"/>
                <w:lang w:val="fr-FR"/>
              </w:rPr>
            </w:pPr>
          </w:p>
          <w:p w14:paraId="6A69A2EA" w14:textId="77777777" w:rsidR="00DF31FF" w:rsidRDefault="00DF31FF" w:rsidP="00487BAA">
            <w:pPr>
              <w:rPr>
                <w:rFonts w:eastAsia="Times New Roman"/>
                <w:b/>
                <w:sz w:val="22"/>
                <w:szCs w:val="22"/>
                <w:lang w:val="fr-FR"/>
              </w:rPr>
            </w:pPr>
          </w:p>
          <w:p w14:paraId="719BDA46" w14:textId="77777777" w:rsidR="00DF31FF" w:rsidRPr="00A11039" w:rsidRDefault="00DF31FF" w:rsidP="00487BAA">
            <w:pPr>
              <w:rPr>
                <w:rFonts w:eastAsia="Times New Roman"/>
                <w:b/>
                <w:sz w:val="22"/>
                <w:szCs w:val="22"/>
                <w:lang w:val="fr-FR"/>
              </w:rPr>
            </w:pPr>
          </w:p>
          <w:p w14:paraId="690785FB" w14:textId="77777777" w:rsidR="00487BAA" w:rsidRPr="00A11039" w:rsidRDefault="00487BAA" w:rsidP="00487BAA">
            <w:pPr>
              <w:rPr>
                <w:rFonts w:eastAsia="Times New Roman"/>
                <w:b/>
                <w:sz w:val="22"/>
                <w:szCs w:val="22"/>
                <w:lang w:val="fr-FR"/>
              </w:rPr>
            </w:pPr>
          </w:p>
          <w:p w14:paraId="60ABCB9E"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w:t>
            </w:r>
          </w:p>
        </w:tc>
        <w:tc>
          <w:tcPr>
            <w:tcW w:w="1420" w:type="dxa"/>
            <w:tcBorders>
              <w:bottom w:val="single" w:sz="4" w:space="0" w:color="000000"/>
            </w:tcBorders>
            <w:shd w:val="clear" w:color="auto" w:fill="auto"/>
          </w:tcPr>
          <w:p w14:paraId="39AF59A5" w14:textId="77777777" w:rsidR="00487BAA" w:rsidRPr="00A11039" w:rsidRDefault="00487BAA" w:rsidP="00487BAA">
            <w:pPr>
              <w:rPr>
                <w:rFonts w:eastAsia="Times New Roman"/>
                <w:sz w:val="22"/>
                <w:szCs w:val="22"/>
                <w:lang w:val="fr-FR"/>
              </w:rPr>
            </w:pPr>
          </w:p>
        </w:tc>
      </w:tr>
      <w:tr w:rsidR="00487BAA" w:rsidRPr="00DF552E" w14:paraId="13594693" w14:textId="77777777" w:rsidTr="00E03E34">
        <w:trPr>
          <w:cantSplit/>
          <w:jc w:val="center"/>
        </w:trPr>
        <w:tc>
          <w:tcPr>
            <w:tcW w:w="1271" w:type="dxa"/>
            <w:tcBorders>
              <w:bottom w:val="single" w:sz="4" w:space="0" w:color="000000"/>
            </w:tcBorders>
            <w:shd w:val="clear" w:color="auto" w:fill="auto"/>
          </w:tcPr>
          <w:p w14:paraId="310DDD74"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BF5674E"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Produits S-100</w:t>
            </w:r>
          </w:p>
        </w:tc>
        <w:tc>
          <w:tcPr>
            <w:tcW w:w="1750" w:type="dxa"/>
            <w:tcBorders>
              <w:bottom w:val="single" w:sz="4" w:space="0" w:color="000000"/>
            </w:tcBorders>
            <w:shd w:val="clear" w:color="auto" w:fill="auto"/>
          </w:tcPr>
          <w:p w14:paraId="10891612"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C2/31</w:t>
            </w:r>
          </w:p>
        </w:tc>
        <w:tc>
          <w:tcPr>
            <w:tcW w:w="3310" w:type="dxa"/>
            <w:tcBorders>
              <w:bottom w:val="single" w:sz="4" w:space="0" w:color="000000"/>
            </w:tcBorders>
            <w:shd w:val="clear" w:color="auto" w:fill="auto"/>
          </w:tcPr>
          <w:p w14:paraId="76207864" w14:textId="334F578E" w:rsidR="00487BAA" w:rsidRPr="00DF31FF" w:rsidRDefault="00DF31FF" w:rsidP="00487BAA">
            <w:pPr>
              <w:rPr>
                <w:rFonts w:eastAsia="Times New Roman"/>
                <w:b/>
                <w:sz w:val="22"/>
                <w:szCs w:val="22"/>
                <w:lang w:val="fr-FR"/>
              </w:rPr>
            </w:pPr>
            <w:r w:rsidRPr="00DF31FF">
              <w:rPr>
                <w:b/>
                <w:sz w:val="22"/>
                <w:szCs w:val="22"/>
                <w:lang w:val="fr-FR"/>
              </w:rPr>
              <w:t xml:space="preserve">Les présidents du Conseil, du HSSC et de l’IRCC ainsi que le Secrétaire général </w:t>
            </w:r>
            <w:r w:rsidRPr="00DF31FF">
              <w:rPr>
                <w:sz w:val="22"/>
                <w:szCs w:val="22"/>
                <w:lang w:val="fr-FR"/>
              </w:rPr>
              <w:t>prépareront une stratégie de mise en œuvre visant la production et la diffusion de manière régulière et harmonisée des produits basés sur la S-100 pour discussion plus avant lors de l’A-2 et en vue de la préparation du programme de travail de l’OHI pour la période 2021-2023</w:t>
            </w:r>
            <w:r>
              <w:rPr>
                <w:sz w:val="22"/>
                <w:szCs w:val="22"/>
                <w:lang w:val="fr-FR"/>
              </w:rPr>
              <w:t>.</w:t>
            </w:r>
          </w:p>
        </w:tc>
        <w:tc>
          <w:tcPr>
            <w:tcW w:w="1647" w:type="dxa"/>
            <w:tcBorders>
              <w:bottom w:val="single" w:sz="4" w:space="0" w:color="000000"/>
            </w:tcBorders>
            <w:shd w:val="clear" w:color="auto" w:fill="auto"/>
          </w:tcPr>
          <w:p w14:paraId="56B79BF3"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5CE68A6C" w14:textId="77777777" w:rsidR="00487BAA" w:rsidRPr="00A11039" w:rsidRDefault="00487BAA" w:rsidP="00487BAA">
            <w:pPr>
              <w:rPr>
                <w:rFonts w:eastAsia="Times New Roman"/>
                <w:sz w:val="22"/>
                <w:szCs w:val="22"/>
                <w:lang w:val="fr-FR"/>
              </w:rPr>
            </w:pPr>
          </w:p>
        </w:tc>
      </w:tr>
      <w:tr w:rsidR="00487BAA" w:rsidRPr="00A11039" w14:paraId="16173F57" w14:textId="77777777" w:rsidTr="00E03E34">
        <w:trPr>
          <w:cantSplit/>
          <w:jc w:val="center"/>
        </w:trPr>
        <w:tc>
          <w:tcPr>
            <w:tcW w:w="1271" w:type="dxa"/>
            <w:tcBorders>
              <w:bottom w:val="single" w:sz="4" w:space="0" w:color="000000"/>
            </w:tcBorders>
            <w:shd w:val="clear" w:color="auto" w:fill="auto"/>
          </w:tcPr>
          <w:p w14:paraId="62F53A1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4C333AA"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Produits S-100</w:t>
            </w:r>
          </w:p>
        </w:tc>
        <w:tc>
          <w:tcPr>
            <w:tcW w:w="1750" w:type="dxa"/>
            <w:tcBorders>
              <w:bottom w:val="single" w:sz="4" w:space="0" w:color="000000"/>
            </w:tcBorders>
            <w:shd w:val="clear" w:color="auto" w:fill="auto"/>
          </w:tcPr>
          <w:p w14:paraId="7FA1E562"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C2/32</w:t>
            </w:r>
          </w:p>
        </w:tc>
        <w:tc>
          <w:tcPr>
            <w:tcW w:w="3310" w:type="dxa"/>
            <w:tcBorders>
              <w:bottom w:val="single" w:sz="4" w:space="0" w:color="000000"/>
            </w:tcBorders>
            <w:shd w:val="clear" w:color="auto" w:fill="auto"/>
          </w:tcPr>
          <w:p w14:paraId="00E9DEB6" w14:textId="1FC281AC" w:rsidR="00487BAA" w:rsidRPr="00DF31FF" w:rsidRDefault="00DF31FF" w:rsidP="00487BAA">
            <w:pPr>
              <w:rPr>
                <w:rFonts w:eastAsia="Times New Roman"/>
                <w:b/>
                <w:sz w:val="22"/>
                <w:szCs w:val="22"/>
                <w:lang w:val="fr-FR"/>
              </w:rPr>
            </w:pPr>
            <w:r w:rsidRPr="00DF31FF">
              <w:rPr>
                <w:b/>
                <w:sz w:val="22"/>
                <w:szCs w:val="22"/>
                <w:lang w:val="fr-FR"/>
              </w:rPr>
              <w:t>Le</w:t>
            </w:r>
            <w:r w:rsidRPr="00DF31FF">
              <w:rPr>
                <w:sz w:val="22"/>
                <w:szCs w:val="22"/>
                <w:lang w:val="fr-FR"/>
              </w:rPr>
              <w:t xml:space="preserve"> </w:t>
            </w:r>
            <w:r w:rsidRPr="00DF31FF">
              <w:rPr>
                <w:b/>
                <w:sz w:val="22"/>
                <w:szCs w:val="22"/>
                <w:lang w:val="fr-FR"/>
              </w:rPr>
              <w:t xml:space="preserve">Secrétaire général </w:t>
            </w:r>
            <w:r w:rsidRPr="00DF31FF">
              <w:rPr>
                <w:rFonts w:eastAsia="Times New Roman"/>
                <w:sz w:val="22"/>
                <w:szCs w:val="22"/>
                <w:lang w:val="fr-FR"/>
              </w:rPr>
              <w:t>commencera à échanger avec la Division de la sécurité maritime de l’OMI, sur une base informelle selon qu’il convient, pour la tenir informée de l’évolution du cadre de la S-100 et de son futur impact possible sur les instruments de l’OMI.</w:t>
            </w:r>
          </w:p>
        </w:tc>
        <w:tc>
          <w:tcPr>
            <w:tcW w:w="1647" w:type="dxa"/>
            <w:tcBorders>
              <w:bottom w:val="single" w:sz="4" w:space="0" w:color="000000"/>
            </w:tcBorders>
            <w:shd w:val="clear" w:color="auto" w:fill="auto"/>
          </w:tcPr>
          <w:p w14:paraId="27119435"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w:t>
            </w:r>
          </w:p>
        </w:tc>
        <w:tc>
          <w:tcPr>
            <w:tcW w:w="1420" w:type="dxa"/>
            <w:tcBorders>
              <w:bottom w:val="single" w:sz="4" w:space="0" w:color="000000"/>
            </w:tcBorders>
            <w:shd w:val="clear" w:color="auto" w:fill="auto"/>
          </w:tcPr>
          <w:p w14:paraId="686F6F8C" w14:textId="77777777" w:rsidR="00487BAA" w:rsidRPr="00A11039" w:rsidRDefault="00487BAA" w:rsidP="00487BAA">
            <w:pPr>
              <w:rPr>
                <w:rFonts w:eastAsia="Times New Roman"/>
                <w:sz w:val="22"/>
                <w:szCs w:val="22"/>
                <w:lang w:val="fr-FR"/>
              </w:rPr>
            </w:pPr>
          </w:p>
        </w:tc>
      </w:tr>
      <w:tr w:rsidR="006A63F3" w:rsidRPr="00A11039" w14:paraId="343F20B0" w14:textId="77777777" w:rsidTr="00A76EF0">
        <w:trPr>
          <w:cantSplit/>
          <w:jc w:val="center"/>
        </w:trPr>
        <w:tc>
          <w:tcPr>
            <w:tcW w:w="1271" w:type="dxa"/>
            <w:tcBorders>
              <w:bottom w:val="single" w:sz="4" w:space="0" w:color="000000"/>
            </w:tcBorders>
            <w:shd w:val="clear" w:color="auto" w:fill="auto"/>
          </w:tcPr>
          <w:p w14:paraId="19C48921" w14:textId="77777777" w:rsidR="006A63F3" w:rsidRPr="00A11039" w:rsidRDefault="006A63F3" w:rsidP="00A76EF0">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3CD63A6" w14:textId="77777777" w:rsidR="006A63F3" w:rsidRPr="00A11039" w:rsidRDefault="006A63F3" w:rsidP="00A76EF0">
            <w:pPr>
              <w:jc w:val="center"/>
              <w:rPr>
                <w:rFonts w:eastAsia="Times New Roman"/>
                <w:sz w:val="22"/>
                <w:szCs w:val="22"/>
                <w:lang w:val="fr-FR"/>
              </w:rPr>
            </w:pPr>
          </w:p>
        </w:tc>
        <w:tc>
          <w:tcPr>
            <w:tcW w:w="1750" w:type="dxa"/>
            <w:tcBorders>
              <w:bottom w:val="single" w:sz="4" w:space="0" w:color="000000"/>
            </w:tcBorders>
            <w:shd w:val="clear" w:color="auto" w:fill="auto"/>
          </w:tcPr>
          <w:p w14:paraId="197494AC" w14:textId="77777777" w:rsidR="006A63F3" w:rsidRPr="00A11039" w:rsidRDefault="006A63F3" w:rsidP="00A76EF0">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28785B42" w14:textId="77777777" w:rsidR="006A63F3" w:rsidRPr="00A11039" w:rsidRDefault="006A63F3" w:rsidP="00A76EF0">
            <w:pPr>
              <w:rPr>
                <w:rFonts w:eastAsia="Times New Roman"/>
                <w:b/>
                <w:sz w:val="22"/>
                <w:szCs w:val="22"/>
                <w:lang w:val="fr-FR"/>
              </w:rPr>
            </w:pPr>
          </w:p>
        </w:tc>
        <w:tc>
          <w:tcPr>
            <w:tcW w:w="1647" w:type="dxa"/>
            <w:tcBorders>
              <w:bottom w:val="single" w:sz="4" w:space="0" w:color="000000"/>
            </w:tcBorders>
            <w:shd w:val="clear" w:color="auto" w:fill="auto"/>
          </w:tcPr>
          <w:p w14:paraId="2C51C579" w14:textId="77777777" w:rsidR="006A63F3" w:rsidRPr="00A11039" w:rsidRDefault="006A63F3" w:rsidP="00A76EF0">
            <w:pPr>
              <w:rPr>
                <w:rFonts w:eastAsia="Times New Roman"/>
                <w:b/>
                <w:sz w:val="22"/>
                <w:szCs w:val="22"/>
                <w:lang w:val="fr-FR"/>
              </w:rPr>
            </w:pPr>
          </w:p>
        </w:tc>
        <w:tc>
          <w:tcPr>
            <w:tcW w:w="1420" w:type="dxa"/>
            <w:tcBorders>
              <w:bottom w:val="single" w:sz="4" w:space="0" w:color="000000"/>
            </w:tcBorders>
            <w:shd w:val="clear" w:color="auto" w:fill="auto"/>
          </w:tcPr>
          <w:p w14:paraId="58118C45" w14:textId="77777777" w:rsidR="006A63F3" w:rsidRPr="00A11039" w:rsidRDefault="006A63F3" w:rsidP="00A76EF0">
            <w:pPr>
              <w:rPr>
                <w:rFonts w:eastAsia="Times New Roman"/>
                <w:sz w:val="22"/>
                <w:szCs w:val="22"/>
                <w:lang w:val="fr-FR"/>
              </w:rPr>
            </w:pPr>
          </w:p>
        </w:tc>
      </w:tr>
      <w:tr w:rsidR="00487BAA" w:rsidRPr="00DF552E" w14:paraId="4BA7CFDB" w14:textId="77777777" w:rsidTr="00487BAA">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4E5B6F0"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5.</w:t>
            </w:r>
            <w:r w:rsidRPr="00A11039">
              <w:rPr>
                <w:rFonts w:eastAsia="Times New Roman"/>
                <w:b/>
                <w:sz w:val="22"/>
                <w:szCs w:val="22"/>
                <w:lang w:val="fr-FR"/>
              </w:rPr>
              <w:tab/>
              <w:t>PROGRAMME DE TRAVAIL ET BUDGET ANNUELS DE L’OHI</w:t>
            </w:r>
          </w:p>
        </w:tc>
      </w:tr>
      <w:tr w:rsidR="00487BAA" w:rsidRPr="00DF552E" w14:paraId="7EF451DA"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FDDE703" w14:textId="77777777" w:rsidR="00487BAA" w:rsidRPr="00A11039" w:rsidRDefault="00487BAA" w:rsidP="00487BAA">
            <w:pPr>
              <w:keepNext/>
              <w:keepLines/>
              <w:tabs>
                <w:tab w:val="left" w:pos="720"/>
                <w:tab w:val="left" w:pos="1440"/>
                <w:tab w:val="left" w:pos="2160"/>
                <w:tab w:val="left" w:pos="2880"/>
                <w:tab w:val="left" w:pos="3600"/>
                <w:tab w:val="left" w:pos="4320"/>
                <w:tab w:val="left" w:pos="5040"/>
                <w:tab w:val="left" w:pos="5841"/>
              </w:tabs>
              <w:rPr>
                <w:rFonts w:eastAsia="Times New Roman"/>
                <w:b/>
                <w:sz w:val="22"/>
                <w:szCs w:val="22"/>
                <w:lang w:val="fr-FR"/>
              </w:rPr>
            </w:pPr>
            <w:r w:rsidRPr="00A11039">
              <w:rPr>
                <w:rFonts w:eastAsia="Times New Roman"/>
                <w:b/>
                <w:sz w:val="22"/>
                <w:szCs w:val="22"/>
                <w:lang w:val="fr-FR"/>
              </w:rPr>
              <w:t>5.1</w:t>
            </w:r>
            <w:r w:rsidRPr="00A11039">
              <w:rPr>
                <w:rFonts w:eastAsia="Times New Roman"/>
                <w:b/>
                <w:sz w:val="22"/>
                <w:szCs w:val="22"/>
                <w:lang w:val="fr-FR"/>
              </w:rPr>
              <w:tab/>
              <w:t>Examen de l’état financier actuel de l’OHI</w:t>
            </w:r>
          </w:p>
        </w:tc>
      </w:tr>
      <w:tr w:rsidR="00487BAA" w:rsidRPr="00A11039" w14:paraId="7386C7C1" w14:textId="77777777" w:rsidTr="00E03E34">
        <w:trPr>
          <w:cantSplit/>
          <w:jc w:val="center"/>
        </w:trPr>
        <w:tc>
          <w:tcPr>
            <w:tcW w:w="1271" w:type="dxa"/>
            <w:tcBorders>
              <w:bottom w:val="single" w:sz="4" w:space="0" w:color="000000"/>
            </w:tcBorders>
            <w:shd w:val="clear" w:color="auto" w:fill="auto"/>
          </w:tcPr>
          <w:p w14:paraId="7DF50A75"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C9F2ADB"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Etat financier</w:t>
            </w:r>
          </w:p>
        </w:tc>
        <w:tc>
          <w:tcPr>
            <w:tcW w:w="1750" w:type="dxa"/>
            <w:tcBorders>
              <w:bottom w:val="single" w:sz="4" w:space="0" w:color="000000"/>
            </w:tcBorders>
            <w:shd w:val="clear" w:color="auto" w:fill="auto"/>
          </w:tcPr>
          <w:p w14:paraId="413BF33E"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C2/33</w:t>
            </w:r>
          </w:p>
        </w:tc>
        <w:tc>
          <w:tcPr>
            <w:tcW w:w="3310" w:type="dxa"/>
            <w:tcBorders>
              <w:bottom w:val="single" w:sz="4" w:space="0" w:color="000000"/>
            </w:tcBorders>
            <w:shd w:val="clear" w:color="auto" w:fill="auto"/>
          </w:tcPr>
          <w:p w14:paraId="33EF69A4"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prend bonne note des informations fournies sur l’état financier actuel.</w:t>
            </w:r>
          </w:p>
        </w:tc>
        <w:tc>
          <w:tcPr>
            <w:tcW w:w="1647" w:type="dxa"/>
            <w:tcBorders>
              <w:bottom w:val="single" w:sz="4" w:space="0" w:color="000000"/>
            </w:tcBorders>
            <w:shd w:val="clear" w:color="auto" w:fill="auto"/>
          </w:tcPr>
          <w:p w14:paraId="02B48370"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222FE68"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03A34E3E" w14:textId="77777777" w:rsidTr="00E03E34">
        <w:trPr>
          <w:cantSplit/>
          <w:jc w:val="center"/>
        </w:trPr>
        <w:tc>
          <w:tcPr>
            <w:tcW w:w="1271" w:type="dxa"/>
            <w:tcBorders>
              <w:bottom w:val="single" w:sz="4" w:space="0" w:color="000000"/>
            </w:tcBorders>
            <w:shd w:val="clear" w:color="auto" w:fill="auto"/>
          </w:tcPr>
          <w:p w14:paraId="14AA1E25"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D531BA0"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5857AD14"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3697BDF2"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765EB30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2A07ADCD" w14:textId="77777777" w:rsidR="00487BAA" w:rsidRPr="00A11039" w:rsidRDefault="00487BAA" w:rsidP="00487BAA">
            <w:pPr>
              <w:rPr>
                <w:rFonts w:eastAsia="Times New Roman"/>
                <w:sz w:val="22"/>
                <w:szCs w:val="22"/>
                <w:lang w:val="fr-FR"/>
              </w:rPr>
            </w:pPr>
          </w:p>
        </w:tc>
      </w:tr>
      <w:tr w:rsidR="00487BAA" w:rsidRPr="00DF552E" w14:paraId="5555611C"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2AFD5FEA"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5.2</w:t>
            </w:r>
            <w:r w:rsidRPr="00A11039">
              <w:rPr>
                <w:rFonts w:eastAsia="Times New Roman"/>
                <w:b/>
                <w:sz w:val="22"/>
                <w:szCs w:val="22"/>
                <w:lang w:val="fr-FR"/>
              </w:rPr>
              <w:tab/>
              <w:t>Proposition de programme de travail de l’OHI pour 2019</w:t>
            </w:r>
          </w:p>
        </w:tc>
      </w:tr>
      <w:tr w:rsidR="00487BAA" w:rsidRPr="00A11039" w14:paraId="0BEF5248" w14:textId="77777777" w:rsidTr="00E03E34">
        <w:trPr>
          <w:cantSplit/>
          <w:jc w:val="center"/>
        </w:trPr>
        <w:tc>
          <w:tcPr>
            <w:tcW w:w="1271" w:type="dxa"/>
            <w:tcBorders>
              <w:bottom w:val="single" w:sz="4" w:space="0" w:color="000000"/>
            </w:tcBorders>
            <w:shd w:val="clear" w:color="auto" w:fill="auto"/>
          </w:tcPr>
          <w:p w14:paraId="477B457D"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F25AFD7"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Programme de travail et priorités</w:t>
            </w:r>
          </w:p>
        </w:tc>
        <w:tc>
          <w:tcPr>
            <w:tcW w:w="1750" w:type="dxa"/>
            <w:tcBorders>
              <w:bottom w:val="single" w:sz="4" w:space="0" w:color="000000"/>
            </w:tcBorders>
            <w:shd w:val="clear" w:color="auto" w:fill="auto"/>
          </w:tcPr>
          <w:p w14:paraId="43D7A65E"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C2/34</w:t>
            </w:r>
          </w:p>
        </w:tc>
        <w:tc>
          <w:tcPr>
            <w:tcW w:w="3310" w:type="dxa"/>
            <w:tcBorders>
              <w:bottom w:val="single" w:sz="4" w:space="0" w:color="000000"/>
            </w:tcBorders>
            <w:shd w:val="clear" w:color="auto" w:fill="auto"/>
          </w:tcPr>
          <w:p w14:paraId="43164721"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approuve les principales priorités identifiées par le Secrétaire général de l’OHI ainsi que par les présidents du HSSC et de l’IRCC et approuve le programme de travail de l’OHI pour 2019</w:t>
            </w:r>
          </w:p>
        </w:tc>
        <w:tc>
          <w:tcPr>
            <w:tcW w:w="1647" w:type="dxa"/>
            <w:tcBorders>
              <w:bottom w:val="single" w:sz="4" w:space="0" w:color="000000"/>
            </w:tcBorders>
            <w:shd w:val="clear" w:color="auto" w:fill="auto"/>
          </w:tcPr>
          <w:p w14:paraId="48B394CE"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2C60782E"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1FA63CD0" w14:textId="77777777" w:rsidTr="00E03E34">
        <w:trPr>
          <w:cantSplit/>
          <w:jc w:val="center"/>
        </w:trPr>
        <w:tc>
          <w:tcPr>
            <w:tcW w:w="1271" w:type="dxa"/>
            <w:tcBorders>
              <w:bottom w:val="single" w:sz="4" w:space="0" w:color="000000"/>
            </w:tcBorders>
            <w:shd w:val="clear" w:color="auto" w:fill="auto"/>
          </w:tcPr>
          <w:p w14:paraId="77345843"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E2B06D1"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Priorités du  Programme de travail</w:t>
            </w:r>
          </w:p>
        </w:tc>
        <w:tc>
          <w:tcPr>
            <w:tcW w:w="1750" w:type="dxa"/>
            <w:tcBorders>
              <w:bottom w:val="single" w:sz="4" w:space="0" w:color="000000"/>
            </w:tcBorders>
            <w:shd w:val="clear" w:color="auto" w:fill="auto"/>
          </w:tcPr>
          <w:p w14:paraId="43B138CC"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C2/35</w:t>
            </w:r>
          </w:p>
          <w:p w14:paraId="00DCBEC8"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2F8FBBE0"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Sec de l’OHI </w:t>
            </w:r>
            <w:r w:rsidRPr="00A11039">
              <w:rPr>
                <w:rFonts w:eastAsia="Times New Roman"/>
                <w:sz w:val="22"/>
                <w:szCs w:val="22"/>
                <w:lang w:val="fr-FR"/>
              </w:rPr>
              <w:t>publiera une LC de l’OHI mettant à la disposition des EM de l’OHI le programme de travail de l’OHI 2019 tel qu’approuvé par le Conseil [la version finale devra inclure les principaux résultats/objectifs de la CHRA].</w:t>
            </w:r>
          </w:p>
        </w:tc>
        <w:tc>
          <w:tcPr>
            <w:tcW w:w="1647" w:type="dxa"/>
            <w:tcBorders>
              <w:bottom w:val="single" w:sz="4" w:space="0" w:color="000000"/>
            </w:tcBorders>
            <w:shd w:val="clear" w:color="auto" w:fill="auto"/>
          </w:tcPr>
          <w:p w14:paraId="38274337"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Permanent</w:t>
            </w:r>
          </w:p>
        </w:tc>
        <w:tc>
          <w:tcPr>
            <w:tcW w:w="1420" w:type="dxa"/>
            <w:tcBorders>
              <w:bottom w:val="single" w:sz="4" w:space="0" w:color="000000"/>
            </w:tcBorders>
            <w:shd w:val="clear" w:color="auto" w:fill="auto"/>
          </w:tcPr>
          <w:p w14:paraId="554A54DB" w14:textId="77777777" w:rsidR="00487BAA" w:rsidRPr="00A11039" w:rsidRDefault="00487BAA" w:rsidP="00487BAA">
            <w:pPr>
              <w:rPr>
                <w:rFonts w:eastAsia="Times New Roman"/>
                <w:sz w:val="22"/>
                <w:szCs w:val="22"/>
                <w:lang w:val="fr-FR"/>
              </w:rPr>
            </w:pPr>
          </w:p>
        </w:tc>
      </w:tr>
      <w:tr w:rsidR="00487BAA" w:rsidRPr="00DF552E" w14:paraId="1CB547F1" w14:textId="77777777" w:rsidTr="00E03E34">
        <w:trPr>
          <w:cantSplit/>
          <w:jc w:val="center"/>
        </w:trPr>
        <w:tc>
          <w:tcPr>
            <w:tcW w:w="1271" w:type="dxa"/>
            <w:tcBorders>
              <w:bottom w:val="single" w:sz="4" w:space="0" w:color="000000"/>
            </w:tcBorders>
            <w:shd w:val="clear" w:color="auto" w:fill="auto"/>
          </w:tcPr>
          <w:p w14:paraId="4777B694"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6A41C63"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Thème de la Journée mondiale de l’hydrographie 2019</w:t>
            </w:r>
          </w:p>
        </w:tc>
        <w:tc>
          <w:tcPr>
            <w:tcW w:w="1750" w:type="dxa"/>
            <w:tcBorders>
              <w:bottom w:val="single" w:sz="4" w:space="0" w:color="000000"/>
            </w:tcBorders>
            <w:shd w:val="clear" w:color="auto" w:fill="auto"/>
          </w:tcPr>
          <w:p w14:paraId="70E1ECE3"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C2/36</w:t>
            </w:r>
          </w:p>
        </w:tc>
        <w:tc>
          <w:tcPr>
            <w:tcW w:w="3310" w:type="dxa"/>
            <w:tcBorders>
              <w:bottom w:val="single" w:sz="4" w:space="0" w:color="000000"/>
            </w:tcBorders>
            <w:shd w:val="clear" w:color="auto" w:fill="auto"/>
          </w:tcPr>
          <w:p w14:paraId="2649A206" w14:textId="35205945" w:rsidR="00487BAA" w:rsidRPr="00A11039" w:rsidRDefault="00487BAA" w:rsidP="00267BB9">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note le thème retenu pour la Journée mondiale de l’hydrographie 2019 « </w:t>
            </w:r>
            <w:r w:rsidRPr="00A11039">
              <w:rPr>
                <w:rFonts w:eastAsia="Times New Roman"/>
                <w:i/>
                <w:sz w:val="22"/>
                <w:szCs w:val="22"/>
                <w:lang w:val="fr-FR"/>
              </w:rPr>
              <w:t xml:space="preserve">Les </w:t>
            </w:r>
            <w:r w:rsidR="00267BB9">
              <w:rPr>
                <w:rFonts w:eastAsia="Times New Roman"/>
                <w:i/>
                <w:sz w:val="22"/>
                <w:szCs w:val="22"/>
                <w:lang w:val="fr-FR"/>
              </w:rPr>
              <w:t xml:space="preserve">informations </w:t>
            </w:r>
            <w:r w:rsidRPr="00A11039">
              <w:rPr>
                <w:rFonts w:eastAsia="Times New Roman"/>
                <w:i/>
                <w:sz w:val="22"/>
                <w:szCs w:val="22"/>
                <w:lang w:val="fr-FR"/>
              </w:rPr>
              <w:t xml:space="preserve">hydrographiques, moteur </w:t>
            </w:r>
            <w:r w:rsidR="00267BB9">
              <w:rPr>
                <w:rFonts w:eastAsia="Times New Roman"/>
                <w:i/>
                <w:sz w:val="22"/>
                <w:szCs w:val="22"/>
                <w:lang w:val="fr-FR"/>
              </w:rPr>
              <w:t>de la connaissance du milieu marin</w:t>
            </w:r>
            <w:r w:rsidRPr="00A11039">
              <w:rPr>
                <w:rFonts w:eastAsia="Times New Roman"/>
                <w:i/>
                <w:sz w:val="22"/>
                <w:szCs w:val="22"/>
                <w:lang w:val="fr-FR"/>
              </w:rPr>
              <w:t xml:space="preserve"> » </w:t>
            </w:r>
            <w:r w:rsidRPr="00A11039">
              <w:rPr>
                <w:rFonts w:eastAsia="Times New Roman"/>
                <w:sz w:val="22"/>
                <w:szCs w:val="22"/>
                <w:lang w:val="fr-FR"/>
              </w:rPr>
              <w:t xml:space="preserve">qui sera diffusé aux EM de l’OHI par LC de l’OHI. </w:t>
            </w:r>
          </w:p>
        </w:tc>
        <w:tc>
          <w:tcPr>
            <w:tcW w:w="1647" w:type="dxa"/>
            <w:tcBorders>
              <w:bottom w:val="single" w:sz="4" w:space="0" w:color="000000"/>
            </w:tcBorders>
            <w:shd w:val="clear" w:color="auto" w:fill="auto"/>
          </w:tcPr>
          <w:p w14:paraId="71D986D6"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4116A499" w14:textId="77777777" w:rsidR="00487BAA" w:rsidRPr="00A11039" w:rsidRDefault="00487BAA" w:rsidP="00487BAA">
            <w:pPr>
              <w:rPr>
                <w:rFonts w:eastAsia="Times New Roman"/>
                <w:sz w:val="22"/>
                <w:szCs w:val="22"/>
                <w:lang w:val="fr-FR"/>
              </w:rPr>
            </w:pPr>
          </w:p>
        </w:tc>
      </w:tr>
      <w:tr w:rsidR="00487BAA" w:rsidRPr="00A11039" w14:paraId="67D542D1" w14:textId="77777777" w:rsidTr="00E03E34">
        <w:trPr>
          <w:cantSplit/>
          <w:jc w:val="center"/>
        </w:trPr>
        <w:tc>
          <w:tcPr>
            <w:tcW w:w="1271" w:type="dxa"/>
            <w:tcBorders>
              <w:bottom w:val="single" w:sz="4" w:space="0" w:color="000000"/>
            </w:tcBorders>
            <w:shd w:val="clear" w:color="auto" w:fill="auto"/>
          </w:tcPr>
          <w:p w14:paraId="7195B187"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6C8851A"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Priorités du programme de travail </w:t>
            </w:r>
          </w:p>
        </w:tc>
        <w:tc>
          <w:tcPr>
            <w:tcW w:w="1750" w:type="dxa"/>
            <w:tcBorders>
              <w:bottom w:val="single" w:sz="4" w:space="0" w:color="000000"/>
            </w:tcBorders>
            <w:shd w:val="clear" w:color="auto" w:fill="auto"/>
          </w:tcPr>
          <w:p w14:paraId="25A6F01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C2/37</w:t>
            </w:r>
          </w:p>
          <w:p w14:paraId="105489CE" w14:textId="308B25D1"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w:t>
            </w:r>
            <w:r w:rsidR="002D308B">
              <w:rPr>
                <w:rFonts w:eastAsia="Times New Roman"/>
                <w:sz w:val="22"/>
                <w:szCs w:val="22"/>
                <w:lang w:val="fr-FR" w:eastAsia="fr-FR"/>
              </w:rPr>
              <w:t>auparavant</w:t>
            </w:r>
            <w:r w:rsidRPr="00A11039">
              <w:rPr>
                <w:rFonts w:eastAsia="Times New Roman"/>
                <w:sz w:val="22"/>
                <w:szCs w:val="22"/>
                <w:lang w:val="fr-FR" w:eastAsia="fr-FR"/>
              </w:rPr>
              <w:t xml:space="preserve"> C1/35)</w:t>
            </w:r>
          </w:p>
        </w:tc>
        <w:tc>
          <w:tcPr>
            <w:tcW w:w="3310" w:type="dxa"/>
            <w:tcBorders>
              <w:bottom w:val="single" w:sz="4" w:space="0" w:color="000000"/>
            </w:tcBorders>
            <w:shd w:val="clear" w:color="auto" w:fill="auto"/>
          </w:tcPr>
          <w:p w14:paraId="16375E35"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Le Conseil</w:t>
            </w:r>
            <w:r w:rsidRPr="00A11039">
              <w:rPr>
                <w:rFonts w:eastAsia="Times New Roman"/>
                <w:sz w:val="22"/>
                <w:szCs w:val="22"/>
                <w:lang w:val="fr-FR"/>
              </w:rPr>
              <w:t xml:space="preserve"> invite le </w:t>
            </w:r>
            <w:r w:rsidRPr="00A11039">
              <w:rPr>
                <w:rFonts w:eastAsia="Times New Roman"/>
                <w:b/>
                <w:sz w:val="22"/>
                <w:szCs w:val="22"/>
                <w:lang w:val="fr-FR"/>
              </w:rPr>
              <w:t>président/Secrétaire général</w:t>
            </w:r>
            <w:r w:rsidRPr="00A11039">
              <w:rPr>
                <w:rFonts w:eastAsia="Times New Roman"/>
                <w:sz w:val="22"/>
                <w:szCs w:val="22"/>
                <w:lang w:val="fr-FR"/>
              </w:rPr>
              <w:t xml:space="preserve"> à fournir les principales priorités du programme de travail de l’OHI en même temps que les autres documents d’accompagnement pour les réunions du Conseil</w:t>
            </w:r>
          </w:p>
        </w:tc>
        <w:tc>
          <w:tcPr>
            <w:tcW w:w="1647" w:type="dxa"/>
            <w:tcBorders>
              <w:bottom w:val="single" w:sz="4" w:space="0" w:color="000000"/>
            </w:tcBorders>
            <w:shd w:val="clear" w:color="auto" w:fill="auto"/>
          </w:tcPr>
          <w:p w14:paraId="6525DDD6"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Permanent</w:t>
            </w:r>
          </w:p>
        </w:tc>
        <w:tc>
          <w:tcPr>
            <w:tcW w:w="1420" w:type="dxa"/>
            <w:tcBorders>
              <w:bottom w:val="single" w:sz="4" w:space="0" w:color="000000"/>
            </w:tcBorders>
            <w:shd w:val="clear" w:color="auto" w:fill="auto"/>
          </w:tcPr>
          <w:p w14:paraId="78BC38A0" w14:textId="77777777" w:rsidR="00487BAA" w:rsidRPr="00A11039" w:rsidRDefault="00487BAA" w:rsidP="00487BAA">
            <w:pPr>
              <w:rPr>
                <w:rFonts w:eastAsia="Times New Roman"/>
                <w:sz w:val="22"/>
                <w:szCs w:val="22"/>
                <w:lang w:val="fr-FR"/>
              </w:rPr>
            </w:pPr>
          </w:p>
        </w:tc>
      </w:tr>
      <w:tr w:rsidR="00487BAA" w:rsidRPr="00DF552E" w14:paraId="3FD69576"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B712CF4"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5.3</w:t>
            </w:r>
            <w:r w:rsidRPr="00A11039">
              <w:rPr>
                <w:rFonts w:eastAsia="Times New Roman"/>
                <w:b/>
                <w:sz w:val="22"/>
                <w:szCs w:val="22"/>
                <w:lang w:val="fr-FR"/>
              </w:rPr>
              <w:tab/>
              <w:t>Proposition de budget de l’OHI pour 2019</w:t>
            </w:r>
          </w:p>
        </w:tc>
      </w:tr>
      <w:tr w:rsidR="00487BAA" w:rsidRPr="00A11039" w14:paraId="7E349196" w14:textId="77777777" w:rsidTr="00E03E34">
        <w:trPr>
          <w:cantSplit/>
          <w:jc w:val="center"/>
        </w:trPr>
        <w:tc>
          <w:tcPr>
            <w:tcW w:w="1271" w:type="dxa"/>
            <w:tcBorders>
              <w:bottom w:val="single" w:sz="4" w:space="0" w:color="000000"/>
            </w:tcBorders>
            <w:shd w:val="clear" w:color="auto" w:fill="auto"/>
          </w:tcPr>
          <w:p w14:paraId="26309D6B"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213EBA3"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Budget</w:t>
            </w:r>
          </w:p>
        </w:tc>
        <w:tc>
          <w:tcPr>
            <w:tcW w:w="1750" w:type="dxa"/>
            <w:tcBorders>
              <w:bottom w:val="single" w:sz="4" w:space="0" w:color="000000"/>
            </w:tcBorders>
            <w:shd w:val="clear" w:color="auto" w:fill="auto"/>
          </w:tcPr>
          <w:p w14:paraId="414396EB"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C2/38</w:t>
            </w:r>
          </w:p>
        </w:tc>
        <w:tc>
          <w:tcPr>
            <w:tcW w:w="3310" w:type="dxa"/>
            <w:tcBorders>
              <w:bottom w:val="single" w:sz="4" w:space="0" w:color="000000"/>
            </w:tcBorders>
            <w:shd w:val="clear" w:color="auto" w:fill="auto"/>
          </w:tcPr>
          <w:p w14:paraId="590192E1" w14:textId="1730667E" w:rsidR="00487BAA" w:rsidRPr="00A11039" w:rsidRDefault="00487BAA" w:rsidP="00DF31FF">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approuve la proposition de budget de l’OHI pour 2019 et, notant l’impact du projet OHI-100 de l’OHI, soutient la demande de dotation supplémentaire au Fonds pour les projets spéciaux </w:t>
            </w:r>
            <w:r w:rsidR="00DF31FF">
              <w:rPr>
                <w:rFonts w:eastAsia="Times New Roman"/>
                <w:sz w:val="22"/>
                <w:szCs w:val="22"/>
                <w:lang w:val="fr-FR"/>
              </w:rPr>
              <w:t>aux fins</w:t>
            </w:r>
            <w:r w:rsidRPr="00A11039">
              <w:rPr>
                <w:rFonts w:eastAsia="Times New Roman"/>
                <w:sz w:val="22"/>
                <w:szCs w:val="22"/>
                <w:lang w:val="fr-FR"/>
              </w:rPr>
              <w:t xml:space="preserve"> d’externalisation. </w:t>
            </w:r>
          </w:p>
        </w:tc>
        <w:tc>
          <w:tcPr>
            <w:tcW w:w="1647" w:type="dxa"/>
            <w:tcBorders>
              <w:bottom w:val="single" w:sz="4" w:space="0" w:color="000000"/>
            </w:tcBorders>
            <w:shd w:val="clear" w:color="auto" w:fill="auto"/>
          </w:tcPr>
          <w:p w14:paraId="2C6CB5F4"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18D20EA"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7C1B5348" w14:textId="77777777" w:rsidTr="00E03E34">
        <w:trPr>
          <w:cantSplit/>
          <w:jc w:val="center"/>
        </w:trPr>
        <w:tc>
          <w:tcPr>
            <w:tcW w:w="1271" w:type="dxa"/>
            <w:tcBorders>
              <w:bottom w:val="single" w:sz="4" w:space="0" w:color="000000"/>
            </w:tcBorders>
            <w:shd w:val="clear" w:color="auto" w:fill="auto"/>
          </w:tcPr>
          <w:p w14:paraId="41C22CDD"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1400069"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1F5CAC17"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4142B011"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3669617B"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03CD7558" w14:textId="77777777" w:rsidR="00487BAA" w:rsidRPr="00A11039" w:rsidRDefault="00487BAA" w:rsidP="00487BAA">
            <w:pPr>
              <w:rPr>
                <w:rFonts w:eastAsia="Times New Roman"/>
                <w:sz w:val="22"/>
                <w:szCs w:val="22"/>
                <w:lang w:val="fr-FR"/>
              </w:rPr>
            </w:pPr>
          </w:p>
        </w:tc>
      </w:tr>
      <w:tr w:rsidR="00487BAA" w:rsidRPr="00A11039" w14:paraId="068FDB80" w14:textId="77777777" w:rsidTr="00487BAA">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3F56F8B4"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6.</w:t>
            </w:r>
            <w:r w:rsidRPr="00A11039">
              <w:rPr>
                <w:rFonts w:eastAsia="Times New Roman"/>
                <w:b/>
                <w:sz w:val="22"/>
                <w:szCs w:val="22"/>
                <w:lang w:val="fr-FR"/>
              </w:rPr>
              <w:tab/>
            </w:r>
            <w:r w:rsidRPr="00A11039">
              <w:rPr>
                <w:rFonts w:eastAsia="Malgun Gothic"/>
                <w:b/>
                <w:caps/>
                <w:sz w:val="22"/>
                <w:szCs w:val="22"/>
                <w:lang w:val="fr-FR" w:eastAsia="fr-FR"/>
              </w:rPr>
              <w:t>plan</w:t>
            </w:r>
            <w:r w:rsidRPr="00A11039" w:rsidDel="00CD25E6">
              <w:rPr>
                <w:rFonts w:eastAsia="Times New Roman"/>
                <w:b/>
                <w:sz w:val="22"/>
                <w:szCs w:val="22"/>
                <w:lang w:val="fr-FR" w:eastAsia="fr-FR"/>
              </w:rPr>
              <w:t xml:space="preserve"> </w:t>
            </w:r>
            <w:r w:rsidRPr="00A11039">
              <w:rPr>
                <w:rFonts w:eastAsia="Times New Roman"/>
                <w:b/>
                <w:sz w:val="22"/>
                <w:szCs w:val="22"/>
                <w:lang w:val="fr-FR" w:eastAsia="fr-FR"/>
              </w:rPr>
              <w:t>STRATEGIQUE DE L’OHI</w:t>
            </w:r>
          </w:p>
        </w:tc>
      </w:tr>
      <w:tr w:rsidR="00487BAA" w:rsidRPr="00A11039" w14:paraId="6FC0F028"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57E46343"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6.1</w:t>
            </w:r>
            <w:r w:rsidRPr="00A11039">
              <w:rPr>
                <w:rFonts w:eastAsia="Times New Roman"/>
                <w:b/>
                <w:sz w:val="22"/>
                <w:szCs w:val="22"/>
                <w:lang w:val="fr-FR"/>
              </w:rPr>
              <w:tab/>
              <w:t xml:space="preserve">Examen du plan stratégique </w:t>
            </w:r>
          </w:p>
        </w:tc>
      </w:tr>
      <w:tr w:rsidR="00487BAA" w:rsidRPr="00DF552E" w14:paraId="40958AF7" w14:textId="77777777" w:rsidTr="00E03E34">
        <w:trPr>
          <w:cantSplit/>
          <w:jc w:val="center"/>
        </w:trPr>
        <w:tc>
          <w:tcPr>
            <w:tcW w:w="1271" w:type="dxa"/>
            <w:tcBorders>
              <w:top w:val="single" w:sz="4" w:space="0" w:color="auto"/>
            </w:tcBorders>
            <w:shd w:val="clear" w:color="auto" w:fill="FFFFFF"/>
          </w:tcPr>
          <w:p w14:paraId="57CA212C" w14:textId="77777777" w:rsidR="00487BAA" w:rsidRPr="00A11039" w:rsidRDefault="00487BAA" w:rsidP="00487BAA">
            <w:pPr>
              <w:jc w:val="center"/>
              <w:rPr>
                <w:rFonts w:eastAsia="Times New Roman"/>
                <w:sz w:val="22"/>
                <w:szCs w:val="22"/>
                <w:lang w:val="fr-FR" w:eastAsia="fr-FR"/>
              </w:rPr>
            </w:pPr>
          </w:p>
        </w:tc>
        <w:tc>
          <w:tcPr>
            <w:tcW w:w="1694" w:type="dxa"/>
            <w:tcBorders>
              <w:top w:val="single" w:sz="4" w:space="0" w:color="auto"/>
            </w:tcBorders>
            <w:shd w:val="clear" w:color="auto" w:fill="FFFFFF"/>
          </w:tcPr>
          <w:p w14:paraId="00676B88"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 xml:space="preserve">Examen du plan stratégique </w:t>
            </w:r>
          </w:p>
        </w:tc>
        <w:tc>
          <w:tcPr>
            <w:tcW w:w="1750" w:type="dxa"/>
            <w:tcBorders>
              <w:top w:val="single" w:sz="4" w:space="0" w:color="auto"/>
            </w:tcBorders>
            <w:shd w:val="clear" w:color="auto" w:fill="FFFFFF"/>
          </w:tcPr>
          <w:p w14:paraId="1A94EC04"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C2/39</w:t>
            </w:r>
          </w:p>
        </w:tc>
        <w:tc>
          <w:tcPr>
            <w:tcW w:w="3310" w:type="dxa"/>
            <w:tcBorders>
              <w:top w:val="single" w:sz="4" w:space="0" w:color="auto"/>
            </w:tcBorders>
            <w:shd w:val="clear" w:color="auto" w:fill="FFFFFF"/>
          </w:tcPr>
          <w:p w14:paraId="5E2F245A" w14:textId="77777777" w:rsidR="00487BAA" w:rsidRPr="00A11039" w:rsidRDefault="00487BAA" w:rsidP="00487BAA">
            <w:pPr>
              <w:rPr>
                <w:rFonts w:eastAsia="Times New Roman"/>
                <w:sz w:val="22"/>
                <w:szCs w:val="22"/>
                <w:lang w:val="fr-FR"/>
              </w:rPr>
            </w:pPr>
            <w:r w:rsidRPr="00A11039">
              <w:rPr>
                <w:rFonts w:eastAsia="Times New Roman"/>
                <w:sz w:val="22"/>
                <w:szCs w:val="22"/>
                <w:lang w:val="fr-FR"/>
              </w:rPr>
              <w:t xml:space="preserve">Notant l’importance du contexte international (Décennie des Nations Unies pour les sciences océaniques au service du développement durable, Négocier la biodiversité marine au-delà des juridictions nationales) et l’objectif de l’OHI tel que stipulé dans la Convention relative à l’OHI, le Conseil charge le </w:t>
            </w:r>
            <w:r w:rsidRPr="00A11039">
              <w:rPr>
                <w:rFonts w:eastAsia="Times New Roman"/>
                <w:b/>
                <w:sz w:val="22"/>
                <w:szCs w:val="22"/>
                <w:lang w:val="fr-FR"/>
              </w:rPr>
              <w:t xml:space="preserve">SPRWG </w:t>
            </w:r>
            <w:r w:rsidRPr="00A11039">
              <w:rPr>
                <w:rFonts w:eastAsia="Times New Roman"/>
                <w:sz w:val="22"/>
                <w:szCs w:val="22"/>
                <w:lang w:val="fr-FR"/>
              </w:rPr>
              <w:t>de rédiger un plan stratégique sur la base des 3 objectifs SMART avalisés lors du C-2.</w:t>
            </w:r>
          </w:p>
        </w:tc>
        <w:tc>
          <w:tcPr>
            <w:tcW w:w="1647" w:type="dxa"/>
            <w:tcBorders>
              <w:top w:val="single" w:sz="4" w:space="0" w:color="auto"/>
            </w:tcBorders>
            <w:shd w:val="clear" w:color="auto" w:fill="FFFFFF"/>
          </w:tcPr>
          <w:p w14:paraId="5192832B" w14:textId="2FCDA1FE" w:rsidR="00487BAA" w:rsidRPr="00A11039" w:rsidRDefault="00487BAA" w:rsidP="00DF31FF">
            <w:pPr>
              <w:rPr>
                <w:rFonts w:eastAsia="Times New Roman"/>
                <w:b/>
                <w:sz w:val="22"/>
                <w:szCs w:val="22"/>
                <w:lang w:val="fr-FR"/>
              </w:rPr>
            </w:pPr>
            <w:r w:rsidRPr="00A11039">
              <w:rPr>
                <w:rFonts w:eastAsia="Times New Roman"/>
                <w:b/>
                <w:sz w:val="22"/>
                <w:szCs w:val="22"/>
                <w:lang w:val="fr-FR"/>
              </w:rPr>
              <w:t xml:space="preserve">Conformément au plan de </w:t>
            </w:r>
            <w:r w:rsidR="00DF31FF">
              <w:rPr>
                <w:rFonts w:eastAsia="Times New Roman"/>
                <w:b/>
                <w:sz w:val="22"/>
                <w:szCs w:val="22"/>
                <w:lang w:val="fr-FR"/>
              </w:rPr>
              <w:t>management</w:t>
            </w:r>
          </w:p>
        </w:tc>
        <w:tc>
          <w:tcPr>
            <w:tcW w:w="1420" w:type="dxa"/>
            <w:tcBorders>
              <w:top w:val="single" w:sz="4" w:space="0" w:color="auto"/>
            </w:tcBorders>
            <w:shd w:val="clear" w:color="auto" w:fill="FFFFFF"/>
          </w:tcPr>
          <w:p w14:paraId="7CBED8F1" w14:textId="77777777" w:rsidR="00487BAA" w:rsidRPr="00A11039" w:rsidRDefault="00487BAA" w:rsidP="00487BAA">
            <w:pPr>
              <w:rPr>
                <w:rFonts w:eastAsia="Times New Roman"/>
                <w:sz w:val="22"/>
                <w:szCs w:val="22"/>
                <w:lang w:val="fr-FR"/>
              </w:rPr>
            </w:pPr>
          </w:p>
        </w:tc>
      </w:tr>
      <w:tr w:rsidR="00487BAA" w:rsidRPr="00DF552E" w14:paraId="5E7BE7AB" w14:textId="77777777" w:rsidTr="00E03E34">
        <w:trPr>
          <w:cantSplit/>
          <w:jc w:val="center"/>
        </w:trPr>
        <w:tc>
          <w:tcPr>
            <w:tcW w:w="1271" w:type="dxa"/>
            <w:tcBorders>
              <w:bottom w:val="single" w:sz="4" w:space="0" w:color="000000"/>
            </w:tcBorders>
            <w:shd w:val="clear" w:color="auto" w:fill="auto"/>
          </w:tcPr>
          <w:p w14:paraId="4400F17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33CEE05"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Examen du plan stratégique</w:t>
            </w:r>
          </w:p>
        </w:tc>
        <w:tc>
          <w:tcPr>
            <w:tcW w:w="1750" w:type="dxa"/>
            <w:tcBorders>
              <w:bottom w:val="single" w:sz="4" w:space="0" w:color="000000"/>
            </w:tcBorders>
            <w:shd w:val="clear" w:color="auto" w:fill="auto"/>
          </w:tcPr>
          <w:p w14:paraId="03843D1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C2/40</w:t>
            </w:r>
          </w:p>
        </w:tc>
        <w:tc>
          <w:tcPr>
            <w:tcW w:w="3310" w:type="dxa"/>
            <w:tcBorders>
              <w:bottom w:val="single" w:sz="4" w:space="0" w:color="000000"/>
            </w:tcBorders>
            <w:shd w:val="clear" w:color="auto" w:fill="auto"/>
          </w:tcPr>
          <w:p w14:paraId="03276369" w14:textId="50B5E0EE" w:rsidR="00487BAA" w:rsidRPr="00A11039" w:rsidRDefault="00DF31FF" w:rsidP="00487BAA">
            <w:pPr>
              <w:rPr>
                <w:rFonts w:eastAsia="Times New Roman"/>
                <w:b/>
                <w:sz w:val="22"/>
                <w:szCs w:val="22"/>
                <w:lang w:val="fr-FR"/>
              </w:rPr>
            </w:pPr>
            <w:r w:rsidRPr="00DF31FF">
              <w:rPr>
                <w:rFonts w:eastAsia="Times New Roman"/>
                <w:sz w:val="22"/>
                <w:szCs w:val="22"/>
                <w:lang w:val="fr-FR"/>
              </w:rPr>
              <w:t>Le président du</w:t>
            </w:r>
            <w:r w:rsidRPr="00DF31FF">
              <w:rPr>
                <w:rFonts w:eastAsia="Times New Roman"/>
                <w:b/>
                <w:sz w:val="22"/>
                <w:szCs w:val="22"/>
                <w:lang w:val="fr-FR"/>
              </w:rPr>
              <w:t xml:space="preserve"> SPRWG </w:t>
            </w:r>
            <w:r w:rsidRPr="00DF31FF">
              <w:rPr>
                <w:rFonts w:eastAsia="Times New Roman"/>
                <w:sz w:val="22"/>
                <w:szCs w:val="22"/>
                <w:lang w:val="fr-FR"/>
              </w:rPr>
              <w:t>collaborera avec les</w:t>
            </w:r>
            <w:r w:rsidRPr="00DF31FF">
              <w:rPr>
                <w:rFonts w:eastAsia="Times New Roman"/>
                <w:b/>
                <w:sz w:val="22"/>
                <w:szCs w:val="22"/>
                <w:lang w:val="fr-FR"/>
              </w:rPr>
              <w:t xml:space="preserve"> présidents du HSSC et de l’IRCC </w:t>
            </w:r>
            <w:r w:rsidRPr="00DF31FF">
              <w:rPr>
                <w:rFonts w:eastAsia="Times New Roman"/>
                <w:sz w:val="22"/>
                <w:szCs w:val="22"/>
                <w:lang w:val="fr-FR"/>
              </w:rPr>
              <w:t>et leur fournira des projets de cibles stratégiques et d’indicateurs de performance qui pourraient être examinés lors des HSSC-11 et IRCC-11 aux fins d’obtenir des premiers commentaires en retour sur les possibilités de mise en œuvre dans le futur</w:t>
            </w:r>
            <w:r w:rsidR="00487BAA" w:rsidRPr="00A11039">
              <w:rPr>
                <w:rFonts w:eastAsia="Times New Roman"/>
                <w:sz w:val="22"/>
                <w:szCs w:val="22"/>
                <w:lang w:val="fr-FR"/>
              </w:rPr>
              <w:t xml:space="preserve">. </w:t>
            </w:r>
          </w:p>
        </w:tc>
        <w:tc>
          <w:tcPr>
            <w:tcW w:w="1647" w:type="dxa"/>
            <w:tcBorders>
              <w:bottom w:val="single" w:sz="4" w:space="0" w:color="000000"/>
            </w:tcBorders>
            <w:shd w:val="clear" w:color="auto" w:fill="auto"/>
          </w:tcPr>
          <w:p w14:paraId="191D6965"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15 mars 2019 (pour le HSSC), 15 avril (pour l’IRCC)</w:t>
            </w:r>
          </w:p>
        </w:tc>
        <w:tc>
          <w:tcPr>
            <w:tcW w:w="1420" w:type="dxa"/>
            <w:tcBorders>
              <w:bottom w:val="single" w:sz="4" w:space="0" w:color="000000"/>
            </w:tcBorders>
            <w:shd w:val="clear" w:color="auto" w:fill="auto"/>
          </w:tcPr>
          <w:p w14:paraId="18610EA7" w14:textId="77777777" w:rsidR="00487BAA" w:rsidRPr="00A11039" w:rsidRDefault="00487BAA" w:rsidP="00487BAA">
            <w:pPr>
              <w:rPr>
                <w:rFonts w:eastAsia="Times New Roman"/>
                <w:sz w:val="22"/>
                <w:szCs w:val="22"/>
                <w:lang w:val="fr-FR"/>
              </w:rPr>
            </w:pPr>
          </w:p>
        </w:tc>
      </w:tr>
      <w:tr w:rsidR="00487BAA" w:rsidRPr="00A11039" w14:paraId="600DC55E" w14:textId="77777777" w:rsidTr="00E03E34">
        <w:trPr>
          <w:cantSplit/>
          <w:jc w:val="center"/>
        </w:trPr>
        <w:tc>
          <w:tcPr>
            <w:tcW w:w="1271" w:type="dxa"/>
            <w:tcBorders>
              <w:top w:val="single" w:sz="4" w:space="0" w:color="auto"/>
            </w:tcBorders>
            <w:shd w:val="clear" w:color="auto" w:fill="FFFFFF"/>
          </w:tcPr>
          <w:p w14:paraId="52738481" w14:textId="77777777" w:rsidR="00487BAA" w:rsidRPr="00A11039" w:rsidRDefault="00487BAA" w:rsidP="00487BAA">
            <w:pPr>
              <w:jc w:val="center"/>
              <w:rPr>
                <w:rFonts w:eastAsia="Times New Roman"/>
                <w:sz w:val="22"/>
                <w:szCs w:val="22"/>
                <w:lang w:val="fr-FR" w:eastAsia="fr-FR"/>
              </w:rPr>
            </w:pPr>
          </w:p>
        </w:tc>
        <w:tc>
          <w:tcPr>
            <w:tcW w:w="1694" w:type="dxa"/>
            <w:tcBorders>
              <w:top w:val="single" w:sz="4" w:space="0" w:color="auto"/>
            </w:tcBorders>
            <w:shd w:val="clear" w:color="auto" w:fill="FFFFFF"/>
          </w:tcPr>
          <w:p w14:paraId="34AF2C98"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Examen du plan stratégique</w:t>
            </w:r>
          </w:p>
        </w:tc>
        <w:tc>
          <w:tcPr>
            <w:tcW w:w="1750" w:type="dxa"/>
            <w:tcBorders>
              <w:top w:val="single" w:sz="4" w:space="0" w:color="auto"/>
            </w:tcBorders>
            <w:shd w:val="clear" w:color="auto" w:fill="FFFFFF"/>
          </w:tcPr>
          <w:p w14:paraId="3F4E93FE"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C2/41</w:t>
            </w:r>
          </w:p>
        </w:tc>
        <w:tc>
          <w:tcPr>
            <w:tcW w:w="3310" w:type="dxa"/>
            <w:tcBorders>
              <w:top w:val="single" w:sz="4" w:space="0" w:color="auto"/>
            </w:tcBorders>
            <w:shd w:val="clear" w:color="auto" w:fill="FFFFFF"/>
          </w:tcPr>
          <w:p w14:paraId="449049C5" w14:textId="2D2A2BCD" w:rsidR="00487BAA" w:rsidRPr="007B1028" w:rsidRDefault="007B1028" w:rsidP="008F4672">
            <w:pPr>
              <w:rPr>
                <w:rFonts w:eastAsia="Times New Roman"/>
                <w:b/>
                <w:sz w:val="22"/>
                <w:szCs w:val="22"/>
                <w:lang w:val="fr-FR"/>
              </w:rPr>
            </w:pPr>
            <w:r w:rsidRPr="007B1028">
              <w:rPr>
                <w:rFonts w:eastAsia="Times New Roman"/>
                <w:b/>
                <w:sz w:val="22"/>
                <w:szCs w:val="22"/>
                <w:lang w:val="fr-FR"/>
              </w:rPr>
              <w:t xml:space="preserve">Le Conseil </w:t>
            </w:r>
            <w:r w:rsidRPr="007B1028">
              <w:rPr>
                <w:rFonts w:eastAsia="Times New Roman"/>
                <w:sz w:val="22"/>
                <w:szCs w:val="22"/>
                <w:lang w:val="fr-FR"/>
              </w:rPr>
              <w:t>donne son aval sur le plan de management pour la phase de rédaction d’une version révisée complète du plan stratégique, comme proposé par le SPRWG, et pour la participation du Secrétaire général en tant que membre</w:t>
            </w:r>
            <w:r w:rsidRPr="007B1028">
              <w:rPr>
                <w:sz w:val="22"/>
                <w:szCs w:val="22"/>
                <w:lang w:val="fr-FR"/>
              </w:rPr>
              <w:t>.</w:t>
            </w:r>
          </w:p>
        </w:tc>
        <w:tc>
          <w:tcPr>
            <w:tcW w:w="1647" w:type="dxa"/>
            <w:tcBorders>
              <w:top w:val="single" w:sz="4" w:space="0" w:color="auto"/>
            </w:tcBorders>
            <w:shd w:val="clear" w:color="auto" w:fill="FFFFFF"/>
          </w:tcPr>
          <w:p w14:paraId="6E6AE3E1" w14:textId="77777777" w:rsidR="00487BAA" w:rsidRPr="00A11039" w:rsidRDefault="00487BAA" w:rsidP="00487BAA">
            <w:pPr>
              <w:rPr>
                <w:rFonts w:eastAsia="Times New Roman"/>
                <w:b/>
                <w:sz w:val="22"/>
                <w:szCs w:val="22"/>
                <w:lang w:val="fr-FR"/>
              </w:rPr>
            </w:pPr>
          </w:p>
        </w:tc>
        <w:tc>
          <w:tcPr>
            <w:tcW w:w="1420" w:type="dxa"/>
            <w:tcBorders>
              <w:top w:val="single" w:sz="4" w:space="0" w:color="auto"/>
            </w:tcBorders>
            <w:shd w:val="clear" w:color="auto" w:fill="FFFFFF"/>
          </w:tcPr>
          <w:p w14:paraId="15B51C5C"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2672BCAB" w14:textId="77777777" w:rsidTr="00E03E34">
        <w:trPr>
          <w:cantSplit/>
          <w:jc w:val="center"/>
        </w:trPr>
        <w:tc>
          <w:tcPr>
            <w:tcW w:w="1271" w:type="dxa"/>
            <w:tcBorders>
              <w:top w:val="single" w:sz="4" w:space="0" w:color="auto"/>
            </w:tcBorders>
            <w:shd w:val="clear" w:color="auto" w:fill="FFFFFF"/>
          </w:tcPr>
          <w:p w14:paraId="0B59A016" w14:textId="77777777" w:rsidR="00487BAA" w:rsidRPr="00A11039" w:rsidRDefault="00487BAA" w:rsidP="00487BAA">
            <w:pPr>
              <w:jc w:val="center"/>
              <w:rPr>
                <w:rFonts w:eastAsia="Times New Roman"/>
                <w:sz w:val="22"/>
                <w:szCs w:val="22"/>
                <w:lang w:val="fr-FR" w:eastAsia="fr-FR"/>
              </w:rPr>
            </w:pPr>
          </w:p>
        </w:tc>
        <w:tc>
          <w:tcPr>
            <w:tcW w:w="1694" w:type="dxa"/>
            <w:tcBorders>
              <w:top w:val="single" w:sz="4" w:space="0" w:color="auto"/>
            </w:tcBorders>
            <w:shd w:val="clear" w:color="auto" w:fill="FFFFFF"/>
          </w:tcPr>
          <w:p w14:paraId="085F25EA" w14:textId="77777777" w:rsidR="00487BAA" w:rsidRPr="00A11039" w:rsidRDefault="00487BAA" w:rsidP="00487BAA">
            <w:pPr>
              <w:jc w:val="center"/>
              <w:rPr>
                <w:rFonts w:eastAsia="Times New Roman"/>
                <w:sz w:val="22"/>
                <w:szCs w:val="22"/>
                <w:lang w:val="fr-FR"/>
              </w:rPr>
            </w:pPr>
          </w:p>
        </w:tc>
        <w:tc>
          <w:tcPr>
            <w:tcW w:w="1750" w:type="dxa"/>
            <w:tcBorders>
              <w:top w:val="single" w:sz="4" w:space="0" w:color="auto"/>
            </w:tcBorders>
            <w:shd w:val="clear" w:color="auto" w:fill="FFFFFF"/>
          </w:tcPr>
          <w:p w14:paraId="453E4525" w14:textId="77777777" w:rsidR="00487BAA" w:rsidRPr="00A11039" w:rsidRDefault="00487BAA" w:rsidP="00487BAA">
            <w:pPr>
              <w:jc w:val="center"/>
              <w:rPr>
                <w:rFonts w:eastAsia="Times New Roman"/>
                <w:sz w:val="22"/>
                <w:szCs w:val="22"/>
                <w:lang w:val="fr-FR" w:eastAsia="fr-FR"/>
              </w:rPr>
            </w:pPr>
          </w:p>
        </w:tc>
        <w:tc>
          <w:tcPr>
            <w:tcW w:w="3310" w:type="dxa"/>
            <w:tcBorders>
              <w:top w:val="single" w:sz="4" w:space="0" w:color="auto"/>
            </w:tcBorders>
            <w:shd w:val="clear" w:color="auto" w:fill="FFFFFF"/>
          </w:tcPr>
          <w:p w14:paraId="00EF6CB2" w14:textId="77777777" w:rsidR="00487BAA" w:rsidRPr="00A11039" w:rsidRDefault="00487BAA" w:rsidP="00487BAA">
            <w:pPr>
              <w:rPr>
                <w:rFonts w:eastAsia="Times New Roman"/>
                <w:b/>
                <w:sz w:val="22"/>
                <w:szCs w:val="22"/>
                <w:lang w:val="fr-FR"/>
              </w:rPr>
            </w:pPr>
          </w:p>
        </w:tc>
        <w:tc>
          <w:tcPr>
            <w:tcW w:w="1647" w:type="dxa"/>
            <w:tcBorders>
              <w:top w:val="single" w:sz="4" w:space="0" w:color="auto"/>
            </w:tcBorders>
            <w:shd w:val="clear" w:color="auto" w:fill="FFFFFF"/>
          </w:tcPr>
          <w:p w14:paraId="7C298A61" w14:textId="77777777" w:rsidR="00487BAA" w:rsidRPr="00A11039" w:rsidRDefault="00487BAA" w:rsidP="00487BAA">
            <w:pPr>
              <w:rPr>
                <w:rFonts w:eastAsia="Times New Roman"/>
                <w:b/>
                <w:sz w:val="22"/>
                <w:szCs w:val="22"/>
                <w:lang w:val="fr-FR"/>
              </w:rPr>
            </w:pPr>
          </w:p>
        </w:tc>
        <w:tc>
          <w:tcPr>
            <w:tcW w:w="1420" w:type="dxa"/>
            <w:tcBorders>
              <w:top w:val="single" w:sz="4" w:space="0" w:color="auto"/>
            </w:tcBorders>
            <w:shd w:val="clear" w:color="auto" w:fill="FFFFFF"/>
          </w:tcPr>
          <w:p w14:paraId="60AEA166" w14:textId="77777777" w:rsidR="00487BAA" w:rsidRPr="00A11039" w:rsidRDefault="00487BAA" w:rsidP="00487BAA">
            <w:pPr>
              <w:rPr>
                <w:rFonts w:eastAsia="Times New Roman"/>
                <w:sz w:val="22"/>
                <w:szCs w:val="22"/>
                <w:lang w:val="fr-FR"/>
              </w:rPr>
            </w:pPr>
          </w:p>
        </w:tc>
      </w:tr>
      <w:tr w:rsidR="00487BAA" w:rsidRPr="00DF552E" w14:paraId="5459FEB0" w14:textId="77777777" w:rsidTr="00487BAA">
        <w:trPr>
          <w:cantSplit/>
          <w:jc w:val="center"/>
        </w:trPr>
        <w:tc>
          <w:tcPr>
            <w:tcW w:w="11092" w:type="dxa"/>
            <w:gridSpan w:val="6"/>
            <w:tcBorders>
              <w:bottom w:val="single" w:sz="4" w:space="0" w:color="000000"/>
            </w:tcBorders>
            <w:shd w:val="clear" w:color="auto" w:fill="FFC000"/>
          </w:tcPr>
          <w:p w14:paraId="1ABCB434"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lastRenderedPageBreak/>
              <w:t>7.</w:t>
            </w:r>
            <w:r w:rsidRPr="00A11039">
              <w:rPr>
                <w:rFonts w:eastAsia="Times New Roman"/>
                <w:b/>
                <w:sz w:val="22"/>
                <w:szCs w:val="22"/>
                <w:lang w:val="fr-FR"/>
              </w:rPr>
              <w:tab/>
              <w:t>AUTRES POINTS PROPOSES PAR UN ETAT MEMBRE OU PAR LE SECRETAIRE GENERAL</w:t>
            </w:r>
          </w:p>
        </w:tc>
      </w:tr>
      <w:tr w:rsidR="00487BAA" w:rsidRPr="00DF552E" w14:paraId="7AA10959" w14:textId="77777777" w:rsidTr="00487BAA">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B8C90F0" w14:textId="77777777" w:rsidR="00487BAA" w:rsidRPr="00A11039" w:rsidRDefault="00487BAA" w:rsidP="00487BAA">
            <w:pPr>
              <w:rPr>
                <w:rFonts w:eastAsia="Times New Roman"/>
                <w:b/>
                <w:iCs/>
                <w:sz w:val="22"/>
                <w:szCs w:val="22"/>
                <w:lang w:val="fr-FR"/>
              </w:rPr>
            </w:pPr>
            <w:r w:rsidRPr="00A11039">
              <w:rPr>
                <w:rFonts w:eastAsia="Times New Roman"/>
                <w:b/>
                <w:iCs/>
                <w:sz w:val="22"/>
                <w:szCs w:val="22"/>
                <w:lang w:val="fr-FR"/>
              </w:rPr>
              <w:t>7.1</w:t>
            </w:r>
            <w:r w:rsidRPr="00A11039">
              <w:rPr>
                <w:rFonts w:eastAsia="Times New Roman"/>
                <w:b/>
                <w:iCs/>
                <w:sz w:val="22"/>
                <w:szCs w:val="22"/>
                <w:lang w:val="fr-FR"/>
              </w:rPr>
              <w:tab/>
              <w:t>Préparations du triennat des célébrations du centenaire de l’OHI (OHI-100)</w:t>
            </w:r>
          </w:p>
        </w:tc>
      </w:tr>
      <w:tr w:rsidR="00487BAA" w:rsidRPr="00A11039" w14:paraId="2E4C1E18" w14:textId="77777777" w:rsidTr="00E03E34">
        <w:trPr>
          <w:cantSplit/>
          <w:jc w:val="center"/>
        </w:trPr>
        <w:tc>
          <w:tcPr>
            <w:tcW w:w="1271" w:type="dxa"/>
            <w:tcBorders>
              <w:top w:val="single" w:sz="4" w:space="0" w:color="auto"/>
            </w:tcBorders>
            <w:shd w:val="clear" w:color="auto" w:fill="FFFFFF"/>
          </w:tcPr>
          <w:p w14:paraId="0EF08416" w14:textId="77777777" w:rsidR="00487BAA" w:rsidRPr="00A11039" w:rsidRDefault="00487BAA" w:rsidP="00487BAA">
            <w:pPr>
              <w:jc w:val="center"/>
              <w:rPr>
                <w:rFonts w:eastAsia="Times New Roman"/>
                <w:sz w:val="22"/>
                <w:szCs w:val="22"/>
                <w:lang w:val="fr-FR" w:eastAsia="fr-FR"/>
              </w:rPr>
            </w:pPr>
          </w:p>
        </w:tc>
        <w:tc>
          <w:tcPr>
            <w:tcW w:w="1694" w:type="dxa"/>
            <w:tcBorders>
              <w:top w:val="single" w:sz="4" w:space="0" w:color="auto"/>
            </w:tcBorders>
            <w:shd w:val="clear" w:color="auto" w:fill="FFFFFF"/>
          </w:tcPr>
          <w:p w14:paraId="3C07F112"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OHI-100</w:t>
            </w:r>
          </w:p>
        </w:tc>
        <w:tc>
          <w:tcPr>
            <w:tcW w:w="1750" w:type="dxa"/>
            <w:tcBorders>
              <w:top w:val="single" w:sz="4" w:space="0" w:color="auto"/>
            </w:tcBorders>
            <w:shd w:val="clear" w:color="auto" w:fill="FFFFFF"/>
          </w:tcPr>
          <w:p w14:paraId="17B81868"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C2/42</w:t>
            </w:r>
          </w:p>
        </w:tc>
        <w:tc>
          <w:tcPr>
            <w:tcW w:w="3310" w:type="dxa"/>
            <w:tcBorders>
              <w:top w:val="single" w:sz="4" w:space="0" w:color="auto"/>
            </w:tcBorders>
            <w:shd w:val="clear" w:color="auto" w:fill="FFFFFF"/>
          </w:tcPr>
          <w:p w14:paraId="0C8D1198" w14:textId="76D7C2C9" w:rsidR="00487BAA" w:rsidRPr="00A11039" w:rsidRDefault="00487BAA" w:rsidP="00E03E34">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accueille favorablement et approuve les propositions (y compris la gestion et le budget associés) </w:t>
            </w:r>
            <w:r w:rsidR="00E03E34">
              <w:rPr>
                <w:rFonts w:eastAsia="Times New Roman"/>
                <w:sz w:val="22"/>
                <w:szCs w:val="22"/>
                <w:lang w:val="fr-FR"/>
              </w:rPr>
              <w:t>du</w:t>
            </w:r>
            <w:r w:rsidRPr="00A11039">
              <w:rPr>
                <w:rFonts w:eastAsia="Times New Roman"/>
                <w:sz w:val="22"/>
                <w:szCs w:val="22"/>
                <w:lang w:val="fr-FR"/>
              </w:rPr>
              <w:t xml:space="preserve"> Secrétaire général pour la préparation du triennat des célébrations du centenaire de l’OHI (Projet OHI-100).</w:t>
            </w:r>
          </w:p>
        </w:tc>
        <w:tc>
          <w:tcPr>
            <w:tcW w:w="1647" w:type="dxa"/>
            <w:tcBorders>
              <w:top w:val="single" w:sz="4" w:space="0" w:color="auto"/>
            </w:tcBorders>
            <w:shd w:val="clear" w:color="auto" w:fill="FFFFFF"/>
          </w:tcPr>
          <w:p w14:paraId="1AE8B675" w14:textId="77777777" w:rsidR="00487BAA" w:rsidRPr="00A11039" w:rsidRDefault="00487BAA" w:rsidP="00487BAA">
            <w:pPr>
              <w:rPr>
                <w:rFonts w:eastAsia="Times New Roman"/>
                <w:b/>
                <w:sz w:val="22"/>
                <w:szCs w:val="22"/>
                <w:lang w:val="fr-FR"/>
              </w:rPr>
            </w:pPr>
          </w:p>
        </w:tc>
        <w:tc>
          <w:tcPr>
            <w:tcW w:w="1420" w:type="dxa"/>
            <w:tcBorders>
              <w:top w:val="single" w:sz="4" w:space="0" w:color="auto"/>
            </w:tcBorders>
            <w:shd w:val="clear" w:color="auto" w:fill="FFFFFF"/>
          </w:tcPr>
          <w:p w14:paraId="6CAC6FD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1FBDC08F" w14:textId="77777777" w:rsidTr="00E03E34">
        <w:trPr>
          <w:cantSplit/>
          <w:jc w:val="center"/>
        </w:trPr>
        <w:tc>
          <w:tcPr>
            <w:tcW w:w="1271" w:type="dxa"/>
            <w:tcBorders>
              <w:bottom w:val="single" w:sz="4" w:space="0" w:color="000000"/>
            </w:tcBorders>
            <w:shd w:val="clear" w:color="auto" w:fill="auto"/>
          </w:tcPr>
          <w:p w14:paraId="392B4A2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CC95073"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OHI-100</w:t>
            </w:r>
          </w:p>
        </w:tc>
        <w:tc>
          <w:tcPr>
            <w:tcW w:w="1750" w:type="dxa"/>
            <w:tcBorders>
              <w:bottom w:val="single" w:sz="4" w:space="0" w:color="000000"/>
            </w:tcBorders>
            <w:shd w:val="clear" w:color="auto" w:fill="auto"/>
          </w:tcPr>
          <w:p w14:paraId="62203D24"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C2/43</w:t>
            </w:r>
          </w:p>
        </w:tc>
        <w:tc>
          <w:tcPr>
            <w:tcW w:w="3310" w:type="dxa"/>
            <w:tcBorders>
              <w:bottom w:val="single" w:sz="4" w:space="0" w:color="000000"/>
            </w:tcBorders>
            <w:shd w:val="clear" w:color="auto" w:fill="auto"/>
          </w:tcPr>
          <w:p w14:paraId="09D68777" w14:textId="4E588404" w:rsidR="00487BAA" w:rsidRPr="00A11039" w:rsidRDefault="00487BAA" w:rsidP="00213E59">
            <w:pPr>
              <w:rPr>
                <w:rFonts w:eastAsia="Times New Roman"/>
                <w:b/>
                <w:sz w:val="22"/>
                <w:szCs w:val="22"/>
                <w:lang w:val="fr-FR"/>
              </w:rPr>
            </w:pPr>
            <w:r w:rsidRPr="00A11039">
              <w:rPr>
                <w:rFonts w:eastAsia="Times New Roman"/>
                <w:b/>
                <w:sz w:val="22"/>
                <w:szCs w:val="22"/>
                <w:lang w:val="fr-FR"/>
              </w:rPr>
              <w:t xml:space="preserve">Le Secrétariat de l’OHI </w:t>
            </w:r>
            <w:r w:rsidRPr="00A11039">
              <w:rPr>
                <w:rFonts w:eastAsia="Times New Roman"/>
                <w:sz w:val="22"/>
                <w:szCs w:val="22"/>
                <w:lang w:val="fr-FR"/>
              </w:rPr>
              <w:t xml:space="preserve">inclura le projet OHI-100 </w:t>
            </w:r>
            <w:r w:rsidR="00213E59">
              <w:rPr>
                <w:rFonts w:eastAsia="Times New Roman"/>
                <w:sz w:val="22"/>
                <w:szCs w:val="22"/>
                <w:lang w:val="fr-FR"/>
              </w:rPr>
              <w:t>en tant qu’item</w:t>
            </w:r>
            <w:r w:rsidRPr="00A11039">
              <w:rPr>
                <w:rFonts w:eastAsia="Times New Roman"/>
                <w:sz w:val="22"/>
                <w:szCs w:val="22"/>
                <w:lang w:val="fr-FR"/>
              </w:rPr>
              <w:t xml:space="preserve"> permanents de l’ordre du jour</w:t>
            </w:r>
            <w:r w:rsidR="00E03E34">
              <w:rPr>
                <w:rFonts w:eastAsia="Times New Roman"/>
                <w:sz w:val="22"/>
                <w:szCs w:val="22"/>
                <w:lang w:val="fr-FR"/>
              </w:rPr>
              <w:t xml:space="preserve"> </w:t>
            </w:r>
            <w:proofErr w:type="spellStart"/>
            <w:r w:rsidR="00E03E34">
              <w:rPr>
                <w:rFonts w:eastAsia="Times New Roman"/>
                <w:sz w:val="22"/>
                <w:szCs w:val="22"/>
                <w:lang w:val="fr-FR"/>
              </w:rPr>
              <w:t>ddu</w:t>
            </w:r>
            <w:proofErr w:type="spellEnd"/>
            <w:r w:rsidR="00E03E34">
              <w:rPr>
                <w:rFonts w:eastAsia="Times New Roman"/>
                <w:sz w:val="22"/>
                <w:szCs w:val="22"/>
                <w:lang w:val="fr-FR"/>
              </w:rPr>
              <w:t xml:space="preserve"> Conseil.</w:t>
            </w:r>
          </w:p>
        </w:tc>
        <w:tc>
          <w:tcPr>
            <w:tcW w:w="1647" w:type="dxa"/>
            <w:tcBorders>
              <w:bottom w:val="single" w:sz="4" w:space="0" w:color="000000"/>
            </w:tcBorders>
            <w:shd w:val="clear" w:color="auto" w:fill="auto"/>
          </w:tcPr>
          <w:p w14:paraId="06179D9A"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C-4, C-5</w:t>
            </w:r>
          </w:p>
        </w:tc>
        <w:tc>
          <w:tcPr>
            <w:tcW w:w="1420" w:type="dxa"/>
            <w:tcBorders>
              <w:bottom w:val="single" w:sz="4" w:space="0" w:color="000000"/>
            </w:tcBorders>
            <w:shd w:val="clear" w:color="auto" w:fill="auto"/>
          </w:tcPr>
          <w:p w14:paraId="5305C75B" w14:textId="77777777" w:rsidR="00487BAA" w:rsidRPr="00A11039" w:rsidRDefault="00487BAA" w:rsidP="00487BAA">
            <w:pPr>
              <w:rPr>
                <w:rFonts w:eastAsia="Times New Roman"/>
                <w:sz w:val="22"/>
                <w:szCs w:val="22"/>
                <w:lang w:val="fr-FR"/>
              </w:rPr>
            </w:pPr>
          </w:p>
        </w:tc>
      </w:tr>
      <w:tr w:rsidR="00487BAA" w:rsidRPr="00A11039" w14:paraId="145941FB" w14:textId="77777777" w:rsidTr="00E03E34">
        <w:trPr>
          <w:cantSplit/>
          <w:jc w:val="center"/>
        </w:trPr>
        <w:tc>
          <w:tcPr>
            <w:tcW w:w="1271" w:type="dxa"/>
            <w:tcBorders>
              <w:top w:val="single" w:sz="4" w:space="0" w:color="auto"/>
              <w:bottom w:val="single" w:sz="4" w:space="0" w:color="000000"/>
            </w:tcBorders>
            <w:shd w:val="clear" w:color="auto" w:fill="FFFFFF"/>
          </w:tcPr>
          <w:p w14:paraId="4D90E0E6" w14:textId="77777777" w:rsidR="00487BAA" w:rsidRPr="00A11039" w:rsidRDefault="00487BAA" w:rsidP="00487BAA">
            <w:pPr>
              <w:jc w:val="center"/>
              <w:rPr>
                <w:rFonts w:eastAsia="Times New Roman"/>
                <w:sz w:val="22"/>
                <w:szCs w:val="22"/>
                <w:lang w:val="fr-FR" w:eastAsia="fr-FR"/>
              </w:rPr>
            </w:pPr>
          </w:p>
        </w:tc>
        <w:tc>
          <w:tcPr>
            <w:tcW w:w="1694" w:type="dxa"/>
            <w:tcBorders>
              <w:top w:val="single" w:sz="4" w:space="0" w:color="auto"/>
              <w:bottom w:val="single" w:sz="4" w:space="0" w:color="000000"/>
            </w:tcBorders>
            <w:shd w:val="clear" w:color="auto" w:fill="FFFFFF"/>
          </w:tcPr>
          <w:p w14:paraId="4A10C52D"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OHI-100</w:t>
            </w:r>
          </w:p>
        </w:tc>
        <w:tc>
          <w:tcPr>
            <w:tcW w:w="1750" w:type="dxa"/>
            <w:tcBorders>
              <w:top w:val="single" w:sz="4" w:space="0" w:color="auto"/>
              <w:bottom w:val="single" w:sz="4" w:space="0" w:color="000000"/>
            </w:tcBorders>
            <w:shd w:val="clear" w:color="auto" w:fill="FFFFFF"/>
          </w:tcPr>
          <w:p w14:paraId="00691F3A"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C2/44</w:t>
            </w:r>
          </w:p>
        </w:tc>
        <w:tc>
          <w:tcPr>
            <w:tcW w:w="3310" w:type="dxa"/>
            <w:tcBorders>
              <w:top w:val="single" w:sz="4" w:space="0" w:color="auto"/>
              <w:bottom w:val="single" w:sz="4" w:space="0" w:color="000000"/>
            </w:tcBorders>
            <w:shd w:val="clear" w:color="auto" w:fill="FFFFFF"/>
          </w:tcPr>
          <w:p w14:paraId="5BDF994F" w14:textId="77777777" w:rsidR="00487BAA" w:rsidRPr="00A11039" w:rsidRDefault="00487BAA" w:rsidP="00487BAA">
            <w:pPr>
              <w:rPr>
                <w:rFonts w:eastAsia="Times New Roman"/>
                <w:sz w:val="22"/>
                <w:szCs w:val="22"/>
                <w:lang w:val="fr-FR"/>
              </w:rPr>
            </w:pPr>
            <w:r w:rsidRPr="00A11039">
              <w:rPr>
                <w:rFonts w:eastAsia="Times New Roman"/>
                <w:sz w:val="22"/>
                <w:szCs w:val="22"/>
                <w:lang w:val="fr-FR"/>
              </w:rPr>
              <w:t xml:space="preserve">Notant le niveau de participation du Secrétariat de l’OHI et le soutien en nature attendu des Etats membres, </w:t>
            </w:r>
            <w:r w:rsidRPr="00A11039">
              <w:rPr>
                <w:rFonts w:eastAsia="Times New Roman"/>
                <w:b/>
                <w:sz w:val="22"/>
                <w:szCs w:val="22"/>
                <w:lang w:val="fr-FR"/>
              </w:rPr>
              <w:t>le</w:t>
            </w:r>
            <w:r w:rsidRPr="00A11039">
              <w:rPr>
                <w:rFonts w:eastAsia="Times New Roman"/>
                <w:sz w:val="22"/>
                <w:szCs w:val="22"/>
                <w:lang w:val="fr-FR"/>
              </w:rPr>
              <w:t xml:space="preserve"> </w:t>
            </w:r>
            <w:r w:rsidRPr="00A11039">
              <w:rPr>
                <w:rFonts w:eastAsia="Times New Roman"/>
                <w:b/>
                <w:sz w:val="22"/>
                <w:szCs w:val="22"/>
                <w:lang w:val="fr-FR"/>
              </w:rPr>
              <w:t xml:space="preserve">Secrétaire général et le président du SPRWG </w:t>
            </w:r>
            <w:r w:rsidRPr="00A11039">
              <w:rPr>
                <w:rFonts w:eastAsia="Times New Roman"/>
                <w:sz w:val="22"/>
                <w:szCs w:val="22"/>
                <w:lang w:val="fr-FR"/>
              </w:rPr>
              <w:t xml:space="preserve">examineront comment le projet OHI-100 devrait être reflété dans le plan stratégique. </w:t>
            </w:r>
          </w:p>
        </w:tc>
        <w:tc>
          <w:tcPr>
            <w:tcW w:w="1647" w:type="dxa"/>
            <w:tcBorders>
              <w:top w:val="single" w:sz="4" w:space="0" w:color="auto"/>
              <w:bottom w:val="single" w:sz="4" w:space="0" w:color="000000"/>
            </w:tcBorders>
            <w:shd w:val="clear" w:color="auto" w:fill="FFFFFF"/>
          </w:tcPr>
          <w:p w14:paraId="2C09501B"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Déc. 2018 et C-3</w:t>
            </w:r>
          </w:p>
        </w:tc>
        <w:tc>
          <w:tcPr>
            <w:tcW w:w="1420" w:type="dxa"/>
            <w:tcBorders>
              <w:top w:val="single" w:sz="4" w:space="0" w:color="auto"/>
              <w:bottom w:val="single" w:sz="4" w:space="0" w:color="000000"/>
            </w:tcBorders>
            <w:shd w:val="clear" w:color="auto" w:fill="FFFFFF"/>
          </w:tcPr>
          <w:p w14:paraId="7C52ECF4" w14:textId="77777777" w:rsidR="00487BAA" w:rsidRPr="00A11039" w:rsidRDefault="00487BAA" w:rsidP="00487BAA">
            <w:pPr>
              <w:rPr>
                <w:rFonts w:eastAsia="Times New Roman"/>
                <w:sz w:val="22"/>
                <w:szCs w:val="22"/>
                <w:lang w:val="fr-FR"/>
              </w:rPr>
            </w:pPr>
          </w:p>
        </w:tc>
      </w:tr>
      <w:tr w:rsidR="00487BAA" w:rsidRPr="00DF552E" w14:paraId="37A596F2"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54F92010"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F44FF0B"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7.2</w:t>
                  </w:r>
                  <w:r w:rsidRPr="00A11039">
                    <w:rPr>
                      <w:rFonts w:eastAsia="Times New Roman"/>
                      <w:b/>
                      <w:sz w:val="22"/>
                      <w:szCs w:val="22"/>
                      <w:lang w:val="fr-FR"/>
                    </w:rPr>
                    <w:tab/>
                    <w:t xml:space="preserve">Refonte de l’ensemble des moyens de communication de l’OHI et réorganisation numérique de la Revue hydrographique internationale </w:t>
                  </w:r>
                </w:p>
              </w:tc>
            </w:tr>
          </w:tbl>
          <w:p w14:paraId="744FE232" w14:textId="77777777" w:rsidR="00487BAA" w:rsidRPr="00A11039" w:rsidRDefault="00487BAA" w:rsidP="00487BAA">
            <w:pPr>
              <w:keepNext/>
              <w:keepLines/>
              <w:rPr>
                <w:rFonts w:eastAsia="Times New Roman"/>
                <w:b/>
                <w:sz w:val="22"/>
                <w:szCs w:val="22"/>
                <w:lang w:val="fr-FR"/>
              </w:rPr>
            </w:pPr>
          </w:p>
        </w:tc>
      </w:tr>
      <w:tr w:rsidR="00487BAA" w:rsidRPr="00A11039" w14:paraId="2F60D994" w14:textId="77777777" w:rsidTr="00E03E34">
        <w:trPr>
          <w:cantSplit/>
          <w:jc w:val="center"/>
        </w:trPr>
        <w:tc>
          <w:tcPr>
            <w:tcW w:w="1271" w:type="dxa"/>
            <w:tcBorders>
              <w:bottom w:val="single" w:sz="4" w:space="0" w:color="000000"/>
            </w:tcBorders>
            <w:shd w:val="clear" w:color="auto" w:fill="auto"/>
          </w:tcPr>
          <w:p w14:paraId="669C8247"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D3EB8C2"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Communication de l’OHI</w:t>
            </w:r>
          </w:p>
        </w:tc>
        <w:tc>
          <w:tcPr>
            <w:tcW w:w="1750" w:type="dxa"/>
            <w:tcBorders>
              <w:bottom w:val="single" w:sz="4" w:space="0" w:color="000000"/>
            </w:tcBorders>
            <w:shd w:val="clear" w:color="auto" w:fill="auto"/>
          </w:tcPr>
          <w:p w14:paraId="0A42B196"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C2/45</w:t>
            </w:r>
          </w:p>
        </w:tc>
        <w:tc>
          <w:tcPr>
            <w:tcW w:w="3310" w:type="dxa"/>
            <w:tcBorders>
              <w:bottom w:val="single" w:sz="4" w:space="0" w:color="000000"/>
            </w:tcBorders>
            <w:shd w:val="clear" w:color="auto" w:fill="auto"/>
          </w:tcPr>
          <w:p w14:paraId="3BA3896E"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accueille avec satisfaction et approuve les propositions faites par le Secrétaire général pour la refonte de l’ensemble des moyens de communication de l’OHI, notant que les EM de l’OHI peuvent implémenter les changements d’image de marque, selon leur propre calendrier.</w:t>
            </w:r>
          </w:p>
        </w:tc>
        <w:tc>
          <w:tcPr>
            <w:tcW w:w="1647" w:type="dxa"/>
            <w:tcBorders>
              <w:bottom w:val="single" w:sz="4" w:space="0" w:color="000000"/>
            </w:tcBorders>
            <w:shd w:val="clear" w:color="auto" w:fill="auto"/>
          </w:tcPr>
          <w:p w14:paraId="0BDC14CF"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1517067E"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59603CBD" w14:textId="77777777" w:rsidTr="00E03E34">
        <w:trPr>
          <w:cantSplit/>
          <w:jc w:val="center"/>
        </w:trPr>
        <w:tc>
          <w:tcPr>
            <w:tcW w:w="1271" w:type="dxa"/>
            <w:tcBorders>
              <w:bottom w:val="single" w:sz="4" w:space="0" w:color="000000"/>
            </w:tcBorders>
            <w:shd w:val="clear" w:color="auto" w:fill="auto"/>
          </w:tcPr>
          <w:p w14:paraId="3187D962"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3AB5D8B"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Communication de l’OHI</w:t>
            </w:r>
          </w:p>
        </w:tc>
        <w:tc>
          <w:tcPr>
            <w:tcW w:w="1750" w:type="dxa"/>
            <w:tcBorders>
              <w:bottom w:val="single" w:sz="4" w:space="0" w:color="000000"/>
            </w:tcBorders>
            <w:shd w:val="clear" w:color="auto" w:fill="auto"/>
          </w:tcPr>
          <w:p w14:paraId="20306847"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C2/46</w:t>
            </w:r>
          </w:p>
        </w:tc>
        <w:tc>
          <w:tcPr>
            <w:tcW w:w="3310" w:type="dxa"/>
            <w:tcBorders>
              <w:bottom w:val="single" w:sz="4" w:space="0" w:color="000000"/>
            </w:tcBorders>
            <w:shd w:val="clear" w:color="auto" w:fill="auto"/>
          </w:tcPr>
          <w:p w14:paraId="7C1D29E8"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donne son aval à la dotation de moyens budgétaires supplémentaires provenant du Fonds pour les projets spéciaux afin de couvrir les coûts de la réorganisation numérique de la RHI. </w:t>
            </w:r>
          </w:p>
        </w:tc>
        <w:tc>
          <w:tcPr>
            <w:tcW w:w="1647" w:type="dxa"/>
            <w:tcBorders>
              <w:bottom w:val="single" w:sz="4" w:space="0" w:color="000000"/>
            </w:tcBorders>
            <w:shd w:val="clear" w:color="auto" w:fill="auto"/>
          </w:tcPr>
          <w:p w14:paraId="05DD9961"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2151C787"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0C8762C9" w14:textId="77777777" w:rsidTr="00E03E34">
        <w:trPr>
          <w:cantSplit/>
          <w:jc w:val="center"/>
        </w:trPr>
        <w:tc>
          <w:tcPr>
            <w:tcW w:w="1271" w:type="dxa"/>
            <w:tcBorders>
              <w:bottom w:val="single" w:sz="4" w:space="0" w:color="000000"/>
            </w:tcBorders>
            <w:shd w:val="clear" w:color="auto" w:fill="auto"/>
          </w:tcPr>
          <w:p w14:paraId="5C070F6D"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5E7B09A"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Communication de l’OHI</w:t>
            </w:r>
          </w:p>
        </w:tc>
        <w:tc>
          <w:tcPr>
            <w:tcW w:w="1750" w:type="dxa"/>
            <w:tcBorders>
              <w:bottom w:val="single" w:sz="4" w:space="0" w:color="000000"/>
            </w:tcBorders>
            <w:shd w:val="clear" w:color="auto" w:fill="auto"/>
          </w:tcPr>
          <w:p w14:paraId="746EBBEA"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C2/47</w:t>
            </w:r>
          </w:p>
        </w:tc>
        <w:tc>
          <w:tcPr>
            <w:tcW w:w="3310" w:type="dxa"/>
            <w:tcBorders>
              <w:bottom w:val="single" w:sz="4" w:space="0" w:color="000000"/>
            </w:tcBorders>
            <w:shd w:val="clear" w:color="auto" w:fill="auto"/>
          </w:tcPr>
          <w:p w14:paraId="4C421E43" w14:textId="1792F2F8" w:rsidR="00487BAA" w:rsidRPr="00A11039" w:rsidRDefault="00E03E34" w:rsidP="00E03E34">
            <w:pPr>
              <w:rPr>
                <w:rFonts w:eastAsia="Times New Roman"/>
                <w:b/>
                <w:sz w:val="22"/>
                <w:szCs w:val="22"/>
                <w:lang w:val="fr-FR"/>
              </w:rPr>
            </w:pPr>
            <w:r w:rsidRPr="00E03E34">
              <w:rPr>
                <w:rFonts w:eastAsia="Times New Roman"/>
                <w:b/>
                <w:sz w:val="22"/>
                <w:szCs w:val="22"/>
                <w:lang w:val="fr-FR"/>
              </w:rPr>
              <w:t xml:space="preserve">Le Secrétaire général </w:t>
            </w:r>
            <w:r w:rsidRPr="00E03E34">
              <w:rPr>
                <w:rFonts w:eastAsia="Times New Roman"/>
                <w:sz w:val="22"/>
                <w:szCs w:val="22"/>
                <w:lang w:val="fr-FR"/>
              </w:rPr>
              <w:t>effectuera des recherches et une analyse coût-bénéfice pour évaluer l’intérêt d’inclure la RHI dans le classement des revues scientifiques (</w:t>
            </w:r>
            <w:proofErr w:type="spellStart"/>
            <w:r w:rsidRPr="00E03E34">
              <w:rPr>
                <w:rFonts w:eastAsia="Times New Roman"/>
                <w:sz w:val="22"/>
                <w:szCs w:val="22"/>
                <w:lang w:val="fr-FR"/>
              </w:rPr>
              <w:t>Scientific</w:t>
            </w:r>
            <w:proofErr w:type="spellEnd"/>
            <w:r w:rsidRPr="00E03E34">
              <w:rPr>
                <w:rFonts w:eastAsia="Times New Roman"/>
                <w:sz w:val="22"/>
                <w:szCs w:val="22"/>
                <w:lang w:val="fr-FR"/>
              </w:rPr>
              <w:t xml:space="preserve"> Journal </w:t>
            </w:r>
            <w:proofErr w:type="spellStart"/>
            <w:r w:rsidRPr="00E03E34">
              <w:rPr>
                <w:rFonts w:eastAsia="Times New Roman"/>
                <w:sz w:val="22"/>
                <w:szCs w:val="22"/>
                <w:lang w:val="fr-FR"/>
              </w:rPr>
              <w:t>Ranking</w:t>
            </w:r>
            <w:proofErr w:type="spellEnd"/>
            <w:r w:rsidRPr="00E03E34">
              <w:rPr>
                <w:rFonts w:eastAsia="Times New Roman"/>
                <w:sz w:val="22"/>
                <w:szCs w:val="22"/>
                <w:lang w:val="fr-FR"/>
              </w:rPr>
              <w:t>).</w:t>
            </w:r>
          </w:p>
        </w:tc>
        <w:tc>
          <w:tcPr>
            <w:tcW w:w="1647" w:type="dxa"/>
            <w:tcBorders>
              <w:bottom w:val="single" w:sz="4" w:space="0" w:color="000000"/>
            </w:tcBorders>
            <w:shd w:val="clear" w:color="auto" w:fill="auto"/>
          </w:tcPr>
          <w:p w14:paraId="1F8FBC9F"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843CFCA"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2D71CB17" w14:textId="77777777" w:rsidTr="00E03E34">
        <w:trPr>
          <w:cantSplit/>
          <w:jc w:val="center"/>
        </w:trPr>
        <w:tc>
          <w:tcPr>
            <w:tcW w:w="1271" w:type="dxa"/>
            <w:tcBorders>
              <w:bottom w:val="single" w:sz="4" w:space="0" w:color="000000"/>
            </w:tcBorders>
            <w:shd w:val="clear" w:color="auto" w:fill="auto"/>
          </w:tcPr>
          <w:p w14:paraId="40E569C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C189A77" w14:textId="72C6FECD" w:rsidR="00487BAA" w:rsidRPr="00A11039" w:rsidRDefault="00487BAA" w:rsidP="00E03E34">
            <w:pPr>
              <w:jc w:val="center"/>
              <w:rPr>
                <w:rFonts w:eastAsia="Times New Roman"/>
                <w:sz w:val="22"/>
                <w:szCs w:val="22"/>
                <w:lang w:val="fr-FR"/>
              </w:rPr>
            </w:pPr>
            <w:r w:rsidRPr="00A11039">
              <w:rPr>
                <w:rFonts w:eastAsia="Times New Roman"/>
                <w:sz w:val="22"/>
                <w:szCs w:val="22"/>
                <w:lang w:val="fr-FR"/>
              </w:rPr>
              <w:t>Communicatio</w:t>
            </w:r>
            <w:r w:rsidR="00E03E34">
              <w:rPr>
                <w:rFonts w:eastAsia="Times New Roman"/>
                <w:sz w:val="22"/>
                <w:szCs w:val="22"/>
                <w:lang w:val="fr-FR"/>
              </w:rPr>
              <w:t>n</w:t>
            </w:r>
            <w:r w:rsidRPr="00A11039">
              <w:rPr>
                <w:rFonts w:eastAsia="Times New Roman"/>
                <w:sz w:val="22"/>
                <w:szCs w:val="22"/>
                <w:lang w:val="fr-FR"/>
              </w:rPr>
              <w:t xml:space="preserve"> de l’OHI</w:t>
            </w:r>
          </w:p>
        </w:tc>
        <w:tc>
          <w:tcPr>
            <w:tcW w:w="1750" w:type="dxa"/>
            <w:tcBorders>
              <w:bottom w:val="single" w:sz="4" w:space="0" w:color="000000"/>
            </w:tcBorders>
            <w:shd w:val="clear" w:color="auto" w:fill="auto"/>
          </w:tcPr>
          <w:p w14:paraId="16EA9B87"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C2/48</w:t>
            </w:r>
          </w:p>
        </w:tc>
        <w:tc>
          <w:tcPr>
            <w:tcW w:w="3310" w:type="dxa"/>
            <w:tcBorders>
              <w:bottom w:val="single" w:sz="4" w:space="0" w:color="000000"/>
            </w:tcBorders>
            <w:shd w:val="clear" w:color="auto" w:fill="auto"/>
          </w:tcPr>
          <w:p w14:paraId="415D4AC8"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Le Conseil</w:t>
            </w:r>
            <w:r w:rsidRPr="00A11039">
              <w:rPr>
                <w:rFonts w:eastAsia="Times New Roman"/>
                <w:sz w:val="22"/>
                <w:szCs w:val="22"/>
                <w:lang w:val="fr-FR"/>
              </w:rPr>
              <w:t xml:space="preserve"> salue le soutien en nature fourni par les Etats-Unis (NOAA) et la nomination d’un expert détaché en médias sociaux. </w:t>
            </w:r>
          </w:p>
        </w:tc>
        <w:tc>
          <w:tcPr>
            <w:tcW w:w="1647" w:type="dxa"/>
            <w:tcBorders>
              <w:bottom w:val="single" w:sz="4" w:space="0" w:color="000000"/>
            </w:tcBorders>
            <w:shd w:val="clear" w:color="auto" w:fill="auto"/>
          </w:tcPr>
          <w:p w14:paraId="330AB219"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3C5F41F3"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5DAD4E71" w14:textId="77777777" w:rsidTr="00E03E34">
        <w:trPr>
          <w:cantSplit/>
          <w:jc w:val="center"/>
        </w:trPr>
        <w:tc>
          <w:tcPr>
            <w:tcW w:w="1271" w:type="dxa"/>
            <w:tcBorders>
              <w:bottom w:val="single" w:sz="4" w:space="0" w:color="000000"/>
            </w:tcBorders>
            <w:shd w:val="clear" w:color="auto" w:fill="auto"/>
          </w:tcPr>
          <w:p w14:paraId="0188F399"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DF5D792"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5B5BF593"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71E8DF3E"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0DC93B5F"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7BF76A13" w14:textId="77777777" w:rsidR="00487BAA" w:rsidRPr="00A11039" w:rsidRDefault="00487BAA" w:rsidP="00487BAA">
            <w:pPr>
              <w:rPr>
                <w:rFonts w:eastAsia="Times New Roman"/>
                <w:sz w:val="22"/>
                <w:szCs w:val="22"/>
                <w:lang w:val="fr-FR"/>
              </w:rPr>
            </w:pPr>
          </w:p>
        </w:tc>
      </w:tr>
      <w:tr w:rsidR="00487BAA" w:rsidRPr="00DF552E" w14:paraId="79CDFFC8"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12E2DC4C"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CA7227C"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7.3</w:t>
                  </w:r>
                  <w:r w:rsidRPr="00A11039">
                    <w:rPr>
                      <w:rFonts w:eastAsia="Times New Roman"/>
                      <w:b/>
                      <w:sz w:val="22"/>
                      <w:szCs w:val="22"/>
                      <w:lang w:val="fr-FR"/>
                    </w:rPr>
                    <w:tab/>
                    <w:t xml:space="preserve">Création et future gouvernance du projet </w:t>
                  </w:r>
                  <w:proofErr w:type="spellStart"/>
                  <w:r w:rsidRPr="00A11039">
                    <w:rPr>
                      <w:rFonts w:eastAsia="Times New Roman"/>
                      <w:b/>
                      <w:sz w:val="22"/>
                      <w:szCs w:val="22"/>
                      <w:lang w:val="fr-FR"/>
                    </w:rPr>
                    <w:t>Seabed</w:t>
                  </w:r>
                  <w:proofErr w:type="spellEnd"/>
                  <w:r w:rsidRPr="00A11039">
                    <w:rPr>
                      <w:rFonts w:eastAsia="Times New Roman"/>
                      <w:b/>
                      <w:sz w:val="22"/>
                      <w:szCs w:val="22"/>
                      <w:lang w:val="fr-FR"/>
                    </w:rPr>
                    <w:t xml:space="preserve"> 2030 de la Nippon </w:t>
                  </w:r>
                  <w:proofErr w:type="spellStart"/>
                  <w:r w:rsidRPr="00A11039">
                    <w:rPr>
                      <w:rFonts w:eastAsia="Times New Roman"/>
                      <w:b/>
                      <w:sz w:val="22"/>
                      <w:szCs w:val="22"/>
                      <w:lang w:val="fr-FR"/>
                    </w:rPr>
                    <w:t>Foundation</w:t>
                  </w:r>
                  <w:proofErr w:type="spellEnd"/>
                  <w:r w:rsidRPr="00A11039">
                    <w:rPr>
                      <w:rFonts w:eastAsia="Times New Roman"/>
                      <w:b/>
                      <w:sz w:val="22"/>
                      <w:szCs w:val="22"/>
                      <w:lang w:val="fr-FR"/>
                    </w:rPr>
                    <w:t xml:space="preserve">-Carte générale bathymétrique des océans (GEBCO) </w:t>
                  </w:r>
                </w:p>
              </w:tc>
            </w:tr>
          </w:tbl>
          <w:p w14:paraId="2429FCA5" w14:textId="77777777" w:rsidR="00487BAA" w:rsidRPr="00A11039" w:rsidRDefault="00487BAA" w:rsidP="00487BAA">
            <w:pPr>
              <w:keepNext/>
              <w:keepLines/>
              <w:rPr>
                <w:rFonts w:eastAsia="Times New Roman"/>
                <w:b/>
                <w:sz w:val="22"/>
                <w:szCs w:val="22"/>
                <w:lang w:val="fr-FR"/>
              </w:rPr>
            </w:pPr>
          </w:p>
        </w:tc>
      </w:tr>
      <w:tr w:rsidR="00487BAA" w:rsidRPr="00A11039" w14:paraId="48FD73D0" w14:textId="77777777" w:rsidTr="00E03E34">
        <w:trPr>
          <w:cantSplit/>
          <w:jc w:val="center"/>
        </w:trPr>
        <w:tc>
          <w:tcPr>
            <w:tcW w:w="1271" w:type="dxa"/>
            <w:tcBorders>
              <w:bottom w:val="single" w:sz="4" w:space="0" w:color="000000"/>
            </w:tcBorders>
            <w:shd w:val="clear" w:color="auto" w:fill="auto"/>
          </w:tcPr>
          <w:p w14:paraId="6EDAA48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4E789AA" w14:textId="77777777" w:rsidR="00487BAA" w:rsidRPr="00A11039" w:rsidRDefault="00487BAA" w:rsidP="00487BAA">
            <w:pPr>
              <w:jc w:val="center"/>
              <w:rPr>
                <w:rFonts w:eastAsia="Times New Roman"/>
                <w:sz w:val="22"/>
                <w:szCs w:val="22"/>
                <w:lang w:val="fr-FR"/>
              </w:rPr>
            </w:pPr>
            <w:proofErr w:type="spellStart"/>
            <w:r w:rsidRPr="00A11039">
              <w:rPr>
                <w:rFonts w:eastAsia="Times New Roman"/>
                <w:sz w:val="22"/>
                <w:szCs w:val="22"/>
                <w:lang w:val="fr-FR"/>
              </w:rPr>
              <w:t>Seabed</w:t>
            </w:r>
            <w:proofErr w:type="spellEnd"/>
            <w:r w:rsidRPr="00A11039">
              <w:rPr>
                <w:rFonts w:eastAsia="Times New Roman"/>
                <w:sz w:val="22"/>
                <w:szCs w:val="22"/>
                <w:lang w:val="fr-FR"/>
              </w:rPr>
              <w:t xml:space="preserve"> 2030</w:t>
            </w:r>
          </w:p>
        </w:tc>
        <w:tc>
          <w:tcPr>
            <w:tcW w:w="1750" w:type="dxa"/>
            <w:tcBorders>
              <w:bottom w:val="single" w:sz="4" w:space="0" w:color="000000"/>
            </w:tcBorders>
            <w:shd w:val="clear" w:color="auto" w:fill="auto"/>
          </w:tcPr>
          <w:p w14:paraId="519933DF"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C2/49</w:t>
            </w:r>
          </w:p>
        </w:tc>
        <w:tc>
          <w:tcPr>
            <w:tcW w:w="3310" w:type="dxa"/>
            <w:tcBorders>
              <w:bottom w:val="single" w:sz="4" w:space="0" w:color="000000"/>
            </w:tcBorders>
            <w:shd w:val="clear" w:color="auto" w:fill="auto"/>
          </w:tcPr>
          <w:p w14:paraId="7D67C82D"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 xml:space="preserve">félicite le Dr Graham Allen pour sa présentation sur le projet </w:t>
            </w:r>
            <w:proofErr w:type="spellStart"/>
            <w:r w:rsidRPr="00A11039">
              <w:rPr>
                <w:rFonts w:eastAsia="Times New Roman"/>
                <w:sz w:val="22"/>
                <w:szCs w:val="22"/>
                <w:lang w:val="fr-FR"/>
              </w:rPr>
              <w:t>Seabed</w:t>
            </w:r>
            <w:proofErr w:type="spellEnd"/>
            <w:r w:rsidRPr="00A11039">
              <w:rPr>
                <w:rFonts w:eastAsia="Times New Roman"/>
                <w:sz w:val="22"/>
                <w:szCs w:val="22"/>
                <w:lang w:val="fr-FR"/>
              </w:rPr>
              <w:t xml:space="preserve"> 2030 et note son «  appel à l’action » à l’OHI. </w:t>
            </w:r>
          </w:p>
          <w:p w14:paraId="11776235" w14:textId="77777777" w:rsidR="00487BAA" w:rsidRPr="00A11039" w:rsidRDefault="00487BAA" w:rsidP="00487BAA">
            <w:pPr>
              <w:rPr>
                <w:rFonts w:eastAsia="Times New Roman"/>
                <w:sz w:val="22"/>
                <w:szCs w:val="22"/>
                <w:lang w:val="fr-FR"/>
              </w:rPr>
            </w:pPr>
          </w:p>
          <w:p w14:paraId="2BFF4879" w14:textId="0C929034" w:rsidR="00487BAA" w:rsidRPr="00A11039" w:rsidRDefault="00487BAA" w:rsidP="00487BAA">
            <w:pPr>
              <w:rPr>
                <w:rFonts w:eastAsia="Times New Roman"/>
                <w:sz w:val="22"/>
                <w:szCs w:val="22"/>
                <w:lang w:val="fr-FR"/>
              </w:rPr>
            </w:pPr>
            <w:r w:rsidRPr="00A11039">
              <w:rPr>
                <w:rFonts w:eastAsia="Times New Roman"/>
                <w:b/>
                <w:sz w:val="22"/>
                <w:szCs w:val="22"/>
                <w:lang w:val="fr-FR"/>
              </w:rPr>
              <w:t>Le Conseil</w:t>
            </w:r>
            <w:r w:rsidRPr="00A11039">
              <w:rPr>
                <w:rFonts w:eastAsia="Times New Roman"/>
                <w:sz w:val="22"/>
                <w:szCs w:val="22"/>
                <w:lang w:val="fr-FR"/>
              </w:rPr>
              <w:t xml:space="preserve"> charge le </w:t>
            </w:r>
            <w:r w:rsidRPr="00A11039">
              <w:rPr>
                <w:rFonts w:eastAsia="Times New Roman"/>
                <w:b/>
                <w:sz w:val="22"/>
                <w:szCs w:val="22"/>
                <w:lang w:val="fr-FR"/>
              </w:rPr>
              <w:t>SPRWG</w:t>
            </w:r>
            <w:r w:rsidRPr="00A11039">
              <w:rPr>
                <w:rFonts w:eastAsia="Times New Roman"/>
                <w:sz w:val="22"/>
                <w:szCs w:val="22"/>
                <w:lang w:val="fr-FR"/>
              </w:rPr>
              <w:t xml:space="preserve"> d’examiner le projet </w:t>
            </w:r>
            <w:proofErr w:type="spellStart"/>
            <w:r w:rsidRPr="00A11039">
              <w:rPr>
                <w:rFonts w:eastAsia="Times New Roman"/>
                <w:sz w:val="22"/>
                <w:szCs w:val="22"/>
                <w:lang w:val="fr-FR"/>
              </w:rPr>
              <w:t>Seabed</w:t>
            </w:r>
            <w:proofErr w:type="spellEnd"/>
            <w:r w:rsidRPr="00A11039">
              <w:rPr>
                <w:rFonts w:eastAsia="Times New Roman"/>
                <w:sz w:val="22"/>
                <w:szCs w:val="22"/>
                <w:lang w:val="fr-FR"/>
              </w:rPr>
              <w:t xml:space="preserve"> 203</w:t>
            </w:r>
            <w:r w:rsidR="006365F8">
              <w:rPr>
                <w:rFonts w:eastAsia="Times New Roman"/>
                <w:sz w:val="22"/>
                <w:szCs w:val="22"/>
                <w:lang w:val="fr-FR"/>
              </w:rPr>
              <w:t>0</w:t>
            </w:r>
            <w:r w:rsidRPr="00A11039">
              <w:rPr>
                <w:rFonts w:eastAsia="Times New Roman"/>
                <w:sz w:val="22"/>
                <w:szCs w:val="22"/>
                <w:lang w:val="fr-FR"/>
              </w:rPr>
              <w:t xml:space="preserve"> dans le cadre du processus de révision du plan stratégique. </w:t>
            </w:r>
          </w:p>
        </w:tc>
        <w:tc>
          <w:tcPr>
            <w:tcW w:w="1647" w:type="dxa"/>
            <w:tcBorders>
              <w:bottom w:val="single" w:sz="4" w:space="0" w:color="000000"/>
            </w:tcBorders>
            <w:shd w:val="clear" w:color="auto" w:fill="auto"/>
          </w:tcPr>
          <w:p w14:paraId="7B8C0CCA" w14:textId="77777777" w:rsidR="00487BAA" w:rsidRPr="00A11039" w:rsidRDefault="00487BAA" w:rsidP="00487BAA">
            <w:pPr>
              <w:rPr>
                <w:rFonts w:eastAsia="Times New Roman"/>
                <w:b/>
                <w:sz w:val="22"/>
                <w:szCs w:val="22"/>
                <w:lang w:val="fr-FR"/>
              </w:rPr>
            </w:pPr>
          </w:p>
          <w:p w14:paraId="46D3A27C" w14:textId="77777777" w:rsidR="00487BAA" w:rsidRPr="00A11039" w:rsidRDefault="00487BAA" w:rsidP="00487BAA">
            <w:pPr>
              <w:rPr>
                <w:rFonts w:eastAsia="Times New Roman"/>
                <w:b/>
                <w:sz w:val="22"/>
                <w:szCs w:val="22"/>
                <w:lang w:val="fr-FR"/>
              </w:rPr>
            </w:pPr>
          </w:p>
          <w:p w14:paraId="400D47B0" w14:textId="77777777" w:rsidR="00487BAA" w:rsidRPr="00A11039" w:rsidRDefault="00487BAA" w:rsidP="00487BAA">
            <w:pPr>
              <w:rPr>
                <w:rFonts w:eastAsia="Times New Roman"/>
                <w:b/>
                <w:sz w:val="22"/>
                <w:szCs w:val="22"/>
                <w:lang w:val="fr-FR"/>
              </w:rPr>
            </w:pPr>
          </w:p>
          <w:p w14:paraId="58840034" w14:textId="77777777" w:rsidR="00487BAA" w:rsidRPr="00A11039" w:rsidRDefault="00487BAA" w:rsidP="00487BAA">
            <w:pPr>
              <w:rPr>
                <w:rFonts w:eastAsia="Times New Roman"/>
                <w:b/>
                <w:sz w:val="22"/>
                <w:szCs w:val="22"/>
                <w:lang w:val="fr-FR"/>
              </w:rPr>
            </w:pPr>
          </w:p>
          <w:p w14:paraId="5B08BFDA" w14:textId="77777777" w:rsidR="00487BAA" w:rsidRPr="00A11039" w:rsidRDefault="00487BAA" w:rsidP="00487BAA">
            <w:pPr>
              <w:rPr>
                <w:rFonts w:eastAsia="Times New Roman"/>
                <w:b/>
                <w:sz w:val="22"/>
                <w:szCs w:val="22"/>
                <w:lang w:val="fr-FR"/>
              </w:rPr>
            </w:pPr>
          </w:p>
          <w:p w14:paraId="79B4FCC9" w14:textId="77777777" w:rsidR="00487BAA" w:rsidRPr="00A11039" w:rsidRDefault="00487BAA" w:rsidP="00487BAA">
            <w:pPr>
              <w:rPr>
                <w:rFonts w:eastAsia="Times New Roman"/>
                <w:b/>
                <w:sz w:val="22"/>
                <w:szCs w:val="22"/>
                <w:lang w:val="fr-FR"/>
              </w:rPr>
            </w:pPr>
          </w:p>
          <w:p w14:paraId="2F52AF1F"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w:t>
            </w:r>
          </w:p>
        </w:tc>
        <w:tc>
          <w:tcPr>
            <w:tcW w:w="1420" w:type="dxa"/>
            <w:tcBorders>
              <w:bottom w:val="single" w:sz="4" w:space="0" w:color="000000"/>
            </w:tcBorders>
            <w:shd w:val="clear" w:color="auto" w:fill="auto"/>
          </w:tcPr>
          <w:p w14:paraId="1214F4BB"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13E809D0" w14:textId="77777777" w:rsidTr="00E03E34">
        <w:trPr>
          <w:cantSplit/>
          <w:jc w:val="center"/>
        </w:trPr>
        <w:tc>
          <w:tcPr>
            <w:tcW w:w="1271" w:type="dxa"/>
            <w:tcBorders>
              <w:bottom w:val="single" w:sz="4" w:space="0" w:color="000000"/>
            </w:tcBorders>
            <w:shd w:val="clear" w:color="auto" w:fill="auto"/>
          </w:tcPr>
          <w:p w14:paraId="3E50D026"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3D4E16A0"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77C6C346"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1F3E5BC1"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3652B063"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1D45A56D" w14:textId="77777777" w:rsidR="00487BAA" w:rsidRPr="00A11039" w:rsidRDefault="00487BAA" w:rsidP="00487BAA">
            <w:pPr>
              <w:rPr>
                <w:rFonts w:eastAsia="Times New Roman"/>
                <w:sz w:val="22"/>
                <w:szCs w:val="22"/>
                <w:lang w:val="fr-FR"/>
              </w:rPr>
            </w:pPr>
          </w:p>
        </w:tc>
      </w:tr>
      <w:tr w:rsidR="00487BAA" w:rsidRPr="00DF552E" w14:paraId="3A25C8B3"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2387C9D5"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7CD216A"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7.4</w:t>
                  </w:r>
                  <w:r w:rsidRPr="00A11039">
                    <w:rPr>
                      <w:rFonts w:eastAsia="Times New Roman"/>
                      <w:b/>
                      <w:sz w:val="22"/>
                      <w:szCs w:val="22"/>
                      <w:lang w:val="fr-FR"/>
                    </w:rPr>
                    <w:tab/>
                    <w:t>Annexe C au compte rendu du C-1</w:t>
                  </w:r>
                </w:p>
              </w:tc>
            </w:tr>
          </w:tbl>
          <w:p w14:paraId="2B56C08E" w14:textId="77777777" w:rsidR="00487BAA" w:rsidRPr="00A11039" w:rsidRDefault="00487BAA" w:rsidP="00487BAA">
            <w:pPr>
              <w:keepNext/>
              <w:keepLines/>
              <w:rPr>
                <w:rFonts w:eastAsia="Times New Roman"/>
                <w:b/>
                <w:sz w:val="22"/>
                <w:szCs w:val="22"/>
                <w:lang w:val="fr-FR"/>
              </w:rPr>
            </w:pPr>
          </w:p>
        </w:tc>
      </w:tr>
      <w:tr w:rsidR="00487BAA" w:rsidRPr="00A11039" w14:paraId="17B4433F" w14:textId="77777777" w:rsidTr="00E03E34">
        <w:trPr>
          <w:cantSplit/>
          <w:jc w:val="center"/>
        </w:trPr>
        <w:tc>
          <w:tcPr>
            <w:tcW w:w="1271" w:type="dxa"/>
            <w:tcBorders>
              <w:bottom w:val="single" w:sz="4" w:space="0" w:color="000000"/>
            </w:tcBorders>
            <w:shd w:val="clear" w:color="auto" w:fill="auto"/>
          </w:tcPr>
          <w:p w14:paraId="56914EF2"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F8E848A"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Règles de procédure du Conseil</w:t>
            </w:r>
          </w:p>
        </w:tc>
        <w:tc>
          <w:tcPr>
            <w:tcW w:w="1750" w:type="dxa"/>
            <w:tcBorders>
              <w:bottom w:val="single" w:sz="4" w:space="0" w:color="000000"/>
            </w:tcBorders>
            <w:shd w:val="clear" w:color="auto" w:fill="auto"/>
          </w:tcPr>
          <w:p w14:paraId="397F67D1"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C2/50</w:t>
            </w:r>
          </w:p>
          <w:p w14:paraId="67BE93EA"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(suivi de C1/14)</w:t>
            </w:r>
          </w:p>
        </w:tc>
        <w:tc>
          <w:tcPr>
            <w:tcW w:w="3310" w:type="dxa"/>
            <w:tcBorders>
              <w:bottom w:val="single" w:sz="4" w:space="0" w:color="000000"/>
            </w:tcBorders>
            <w:shd w:val="clear" w:color="auto" w:fill="auto"/>
          </w:tcPr>
          <w:p w14:paraId="153D73CB" w14:textId="31DF3840" w:rsidR="00487BAA" w:rsidRPr="00A11039" w:rsidRDefault="00487BAA" w:rsidP="00487BAA">
            <w:pPr>
              <w:rPr>
                <w:rFonts w:eastAsia="Times New Roman"/>
                <w:b/>
                <w:sz w:val="22"/>
                <w:szCs w:val="22"/>
                <w:lang w:val="fr-FR"/>
              </w:rPr>
            </w:pPr>
            <w:r w:rsidRPr="00A11039">
              <w:rPr>
                <w:rFonts w:eastAsia="Times New Roman"/>
                <w:b/>
                <w:sz w:val="22"/>
                <w:szCs w:val="22"/>
                <w:lang w:val="fr-FR"/>
              </w:rPr>
              <w:t>Le Conseil</w:t>
            </w:r>
            <w:r w:rsidRPr="00A11039">
              <w:rPr>
                <w:rFonts w:eastAsia="Times New Roman"/>
                <w:sz w:val="22"/>
                <w:szCs w:val="22"/>
                <w:lang w:val="fr-FR"/>
              </w:rPr>
              <w:t xml:space="preserve"> accepte l’interprétation selon laquelle il n’y a pas de conflit entre la </w:t>
            </w:r>
            <w:proofErr w:type="spellStart"/>
            <w:r w:rsidRPr="00A11039">
              <w:rPr>
                <w:rFonts w:eastAsia="Times New Roman"/>
                <w:sz w:val="22"/>
                <w:szCs w:val="22"/>
                <w:lang w:val="fr-FR"/>
              </w:rPr>
              <w:t>RoP</w:t>
            </w:r>
            <w:proofErr w:type="spellEnd"/>
            <w:r w:rsidRPr="00A11039">
              <w:rPr>
                <w:rFonts w:eastAsia="Times New Roman"/>
                <w:sz w:val="22"/>
                <w:szCs w:val="22"/>
                <w:lang w:val="fr-FR"/>
              </w:rPr>
              <w:t xml:space="preserve"> 8(i) du Conseil de l’OHI et l’article VI(g</w:t>
            </w:r>
            <w:proofErr w:type="gramStart"/>
            <w:r w:rsidRPr="00A11039">
              <w:rPr>
                <w:rFonts w:eastAsia="Times New Roman"/>
                <w:sz w:val="22"/>
                <w:szCs w:val="22"/>
                <w:lang w:val="fr-FR"/>
              </w:rPr>
              <w:t>)(</w:t>
            </w:r>
            <w:proofErr w:type="gramEnd"/>
            <w:r w:rsidRPr="00A11039">
              <w:rPr>
                <w:rFonts w:eastAsia="Times New Roman"/>
                <w:sz w:val="22"/>
                <w:szCs w:val="22"/>
                <w:lang w:val="fr-FR"/>
              </w:rPr>
              <w:t xml:space="preserve">vii) de la Convention relative à l’OHI, et confirme </w:t>
            </w:r>
            <w:r w:rsidR="00682DD5">
              <w:rPr>
                <w:rFonts w:eastAsia="Times New Roman"/>
                <w:sz w:val="22"/>
                <w:szCs w:val="22"/>
                <w:lang w:val="fr-FR"/>
              </w:rPr>
              <w:t>dès lors</w:t>
            </w:r>
            <w:r w:rsidRPr="00A11039">
              <w:rPr>
                <w:rFonts w:eastAsia="Times New Roman"/>
                <w:sz w:val="22"/>
                <w:szCs w:val="22"/>
                <w:lang w:val="fr-FR"/>
              </w:rPr>
              <w:t xml:space="preserve"> que </w:t>
            </w:r>
            <w:r w:rsidRPr="00A11039">
              <w:rPr>
                <w:rFonts w:eastAsia="Times New Roman"/>
                <w:b/>
                <w:sz w:val="22"/>
                <w:szCs w:val="22"/>
                <w:lang w:val="fr-FR"/>
              </w:rPr>
              <w:t>le</w:t>
            </w:r>
          </w:p>
          <w:p w14:paraId="718FE8EB"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Conseil</w:t>
            </w:r>
            <w:r w:rsidRPr="00A11039">
              <w:rPr>
                <w:rFonts w:eastAsia="Times New Roman"/>
                <w:sz w:val="22"/>
                <w:szCs w:val="22"/>
                <w:lang w:val="fr-FR"/>
              </w:rPr>
              <w:t xml:space="preserve"> a le pouvoir d’examiner des questions proposées par les Etats membres ou par le Secrétaire général. </w:t>
            </w:r>
          </w:p>
          <w:p w14:paraId="38E765B9" w14:textId="77777777" w:rsidR="00487BAA" w:rsidRPr="00A11039" w:rsidRDefault="00487BAA" w:rsidP="00487BAA">
            <w:pPr>
              <w:rPr>
                <w:rFonts w:eastAsia="Times New Roman"/>
                <w:sz w:val="22"/>
                <w:szCs w:val="22"/>
                <w:lang w:val="fr-FR"/>
              </w:rPr>
            </w:pPr>
          </w:p>
          <w:p w14:paraId="203648D8"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président du Conseil </w:t>
            </w:r>
            <w:r w:rsidRPr="00A11039">
              <w:rPr>
                <w:rFonts w:eastAsia="Times New Roman"/>
                <w:sz w:val="22"/>
                <w:szCs w:val="22"/>
                <w:lang w:val="fr-FR"/>
              </w:rPr>
              <w:t>rendra compte de cela à l’A-2</w:t>
            </w:r>
          </w:p>
        </w:tc>
        <w:tc>
          <w:tcPr>
            <w:tcW w:w="1647" w:type="dxa"/>
            <w:tcBorders>
              <w:bottom w:val="single" w:sz="4" w:space="0" w:color="000000"/>
            </w:tcBorders>
            <w:shd w:val="clear" w:color="auto" w:fill="auto"/>
          </w:tcPr>
          <w:p w14:paraId="5D9549C1" w14:textId="77777777" w:rsidR="00487BAA" w:rsidRPr="00A11039" w:rsidRDefault="00487BAA" w:rsidP="00487BAA">
            <w:pPr>
              <w:rPr>
                <w:rFonts w:eastAsia="Times New Roman"/>
                <w:b/>
                <w:sz w:val="22"/>
                <w:szCs w:val="22"/>
                <w:lang w:val="fr-FR"/>
              </w:rPr>
            </w:pPr>
          </w:p>
          <w:p w14:paraId="433B4F4C" w14:textId="77777777" w:rsidR="00487BAA" w:rsidRPr="00A11039" w:rsidRDefault="00487BAA" w:rsidP="00487BAA">
            <w:pPr>
              <w:rPr>
                <w:rFonts w:eastAsia="Times New Roman"/>
                <w:b/>
                <w:sz w:val="22"/>
                <w:szCs w:val="22"/>
                <w:lang w:val="fr-FR"/>
              </w:rPr>
            </w:pPr>
          </w:p>
          <w:p w14:paraId="555DFCD0" w14:textId="77777777" w:rsidR="00487BAA" w:rsidRPr="00A11039" w:rsidRDefault="00487BAA" w:rsidP="00487BAA">
            <w:pPr>
              <w:rPr>
                <w:rFonts w:eastAsia="Times New Roman"/>
                <w:b/>
                <w:sz w:val="22"/>
                <w:szCs w:val="22"/>
                <w:lang w:val="fr-FR"/>
              </w:rPr>
            </w:pPr>
          </w:p>
          <w:p w14:paraId="11B8881D" w14:textId="77777777" w:rsidR="00487BAA" w:rsidRPr="00A11039" w:rsidRDefault="00487BAA" w:rsidP="00487BAA">
            <w:pPr>
              <w:rPr>
                <w:rFonts w:eastAsia="Times New Roman"/>
                <w:b/>
                <w:sz w:val="22"/>
                <w:szCs w:val="22"/>
                <w:lang w:val="fr-FR"/>
              </w:rPr>
            </w:pPr>
          </w:p>
          <w:p w14:paraId="6F4A7E20" w14:textId="77777777" w:rsidR="00487BAA" w:rsidRPr="00A11039" w:rsidRDefault="00487BAA" w:rsidP="00487BAA">
            <w:pPr>
              <w:rPr>
                <w:rFonts w:eastAsia="Times New Roman"/>
                <w:b/>
                <w:sz w:val="22"/>
                <w:szCs w:val="22"/>
                <w:lang w:val="fr-FR"/>
              </w:rPr>
            </w:pPr>
          </w:p>
          <w:p w14:paraId="17D5774E" w14:textId="77777777" w:rsidR="00487BAA" w:rsidRPr="00A11039" w:rsidRDefault="00487BAA" w:rsidP="00487BAA">
            <w:pPr>
              <w:rPr>
                <w:rFonts w:eastAsia="Times New Roman"/>
                <w:b/>
                <w:sz w:val="22"/>
                <w:szCs w:val="22"/>
                <w:lang w:val="fr-FR"/>
              </w:rPr>
            </w:pPr>
          </w:p>
          <w:p w14:paraId="734EB18A" w14:textId="77777777" w:rsidR="00487BAA" w:rsidRPr="00A11039" w:rsidRDefault="00487BAA" w:rsidP="00487BAA">
            <w:pPr>
              <w:rPr>
                <w:rFonts w:eastAsia="Times New Roman"/>
                <w:b/>
                <w:sz w:val="22"/>
                <w:szCs w:val="22"/>
                <w:lang w:val="fr-FR"/>
              </w:rPr>
            </w:pPr>
          </w:p>
          <w:p w14:paraId="2CFE02E8" w14:textId="77777777" w:rsidR="00487BAA" w:rsidRPr="00A11039" w:rsidRDefault="00487BAA" w:rsidP="00487BAA">
            <w:pPr>
              <w:rPr>
                <w:rFonts w:eastAsia="Times New Roman"/>
                <w:b/>
                <w:sz w:val="22"/>
                <w:szCs w:val="22"/>
                <w:lang w:val="fr-FR"/>
              </w:rPr>
            </w:pPr>
          </w:p>
          <w:p w14:paraId="27C236DB" w14:textId="77777777" w:rsidR="00487BAA" w:rsidRPr="00A11039" w:rsidRDefault="00487BAA" w:rsidP="00487BAA">
            <w:pPr>
              <w:rPr>
                <w:rFonts w:eastAsia="Times New Roman"/>
                <w:b/>
                <w:sz w:val="22"/>
                <w:szCs w:val="22"/>
                <w:lang w:val="fr-FR"/>
              </w:rPr>
            </w:pPr>
          </w:p>
          <w:p w14:paraId="60BF285A" w14:textId="77777777" w:rsidR="00487BAA" w:rsidRPr="00A11039" w:rsidRDefault="00487BAA" w:rsidP="00487BAA">
            <w:pPr>
              <w:rPr>
                <w:rFonts w:eastAsia="Times New Roman"/>
                <w:b/>
                <w:sz w:val="22"/>
                <w:szCs w:val="22"/>
                <w:lang w:val="fr-FR"/>
              </w:rPr>
            </w:pPr>
          </w:p>
          <w:p w14:paraId="207BF8C3" w14:textId="77777777" w:rsidR="00487BAA" w:rsidRPr="00A11039" w:rsidRDefault="00487BAA" w:rsidP="00487BAA">
            <w:pPr>
              <w:rPr>
                <w:rFonts w:eastAsia="Times New Roman"/>
                <w:b/>
                <w:sz w:val="22"/>
                <w:szCs w:val="22"/>
                <w:lang w:val="fr-FR"/>
              </w:rPr>
            </w:pPr>
          </w:p>
          <w:p w14:paraId="4F03122D"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C-3 en préparation de l’A-2</w:t>
            </w:r>
          </w:p>
        </w:tc>
        <w:tc>
          <w:tcPr>
            <w:tcW w:w="1420" w:type="dxa"/>
            <w:tcBorders>
              <w:bottom w:val="single" w:sz="4" w:space="0" w:color="000000"/>
            </w:tcBorders>
            <w:shd w:val="clear" w:color="auto" w:fill="auto"/>
          </w:tcPr>
          <w:p w14:paraId="43DD312C"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6F859C61" w14:textId="77777777" w:rsidTr="00E03E34">
        <w:trPr>
          <w:cantSplit/>
          <w:jc w:val="center"/>
        </w:trPr>
        <w:tc>
          <w:tcPr>
            <w:tcW w:w="1271" w:type="dxa"/>
            <w:tcBorders>
              <w:bottom w:val="single" w:sz="4" w:space="0" w:color="000000"/>
            </w:tcBorders>
            <w:shd w:val="clear" w:color="auto" w:fill="auto"/>
          </w:tcPr>
          <w:p w14:paraId="79848EB1"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D630F17"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0C46C9B0"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12B420CF"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235B5DB2"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03264DDC" w14:textId="77777777" w:rsidR="00487BAA" w:rsidRPr="00A11039" w:rsidRDefault="00487BAA" w:rsidP="00487BAA">
            <w:pPr>
              <w:rPr>
                <w:rFonts w:eastAsia="Times New Roman"/>
                <w:sz w:val="22"/>
                <w:szCs w:val="22"/>
                <w:lang w:val="fr-FR"/>
              </w:rPr>
            </w:pPr>
          </w:p>
        </w:tc>
      </w:tr>
      <w:tr w:rsidR="00487BAA" w:rsidRPr="00DF552E" w14:paraId="3A8E67CB" w14:textId="77777777" w:rsidTr="00487BAA">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7BAA" w:rsidRPr="00DF552E" w14:paraId="1ECDC3AA" w14:textId="77777777" w:rsidTr="00487BA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3CD1C90"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7.5</w:t>
                  </w:r>
                  <w:r w:rsidRPr="00A11039">
                    <w:rPr>
                      <w:rFonts w:eastAsia="Times New Roman"/>
                      <w:b/>
                      <w:sz w:val="22"/>
                      <w:szCs w:val="22"/>
                      <w:lang w:val="fr-FR"/>
                    </w:rPr>
                    <w:tab/>
                    <w:t xml:space="preserve">Activités récentes en relation avec la bathymétrie dérivée par satellite et avec la télédétection hydrographique </w:t>
                  </w:r>
                </w:p>
              </w:tc>
            </w:tr>
          </w:tbl>
          <w:p w14:paraId="56D81444" w14:textId="77777777" w:rsidR="00487BAA" w:rsidRPr="00A11039" w:rsidRDefault="00487BAA" w:rsidP="00487BAA">
            <w:pPr>
              <w:keepNext/>
              <w:keepLines/>
              <w:rPr>
                <w:rFonts w:eastAsia="Times New Roman"/>
                <w:b/>
                <w:sz w:val="22"/>
                <w:szCs w:val="22"/>
                <w:lang w:val="fr-FR"/>
              </w:rPr>
            </w:pPr>
          </w:p>
        </w:tc>
      </w:tr>
      <w:tr w:rsidR="00487BAA" w:rsidRPr="00DF552E" w14:paraId="69FC26E4" w14:textId="77777777" w:rsidTr="00E03E34">
        <w:trPr>
          <w:cantSplit/>
          <w:jc w:val="center"/>
        </w:trPr>
        <w:tc>
          <w:tcPr>
            <w:tcW w:w="1271" w:type="dxa"/>
            <w:tcBorders>
              <w:bottom w:val="single" w:sz="4" w:space="0" w:color="000000"/>
            </w:tcBorders>
            <w:shd w:val="clear" w:color="auto" w:fill="auto"/>
          </w:tcPr>
          <w:p w14:paraId="0430B097"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AF33C2A"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4057F0A6"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08B7DE89"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10E0D329"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1C1197E0" w14:textId="77777777" w:rsidR="00487BAA" w:rsidRPr="00A11039" w:rsidRDefault="00487BAA" w:rsidP="00487BAA">
            <w:pPr>
              <w:rPr>
                <w:rFonts w:eastAsia="Times New Roman"/>
                <w:sz w:val="22"/>
                <w:szCs w:val="22"/>
                <w:lang w:val="fr-FR"/>
              </w:rPr>
            </w:pPr>
          </w:p>
        </w:tc>
      </w:tr>
      <w:tr w:rsidR="00487BAA" w:rsidRPr="00A11039" w14:paraId="33CE62C3" w14:textId="77777777" w:rsidTr="00487BAA">
        <w:trPr>
          <w:cantSplit/>
          <w:jc w:val="center"/>
        </w:trPr>
        <w:tc>
          <w:tcPr>
            <w:tcW w:w="11092" w:type="dxa"/>
            <w:gridSpan w:val="6"/>
            <w:tcBorders>
              <w:bottom w:val="single" w:sz="4" w:space="0" w:color="000000"/>
            </w:tcBorders>
            <w:shd w:val="clear" w:color="auto" w:fill="FFC000"/>
          </w:tcPr>
          <w:p w14:paraId="096CF3B7"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8.</w:t>
            </w:r>
            <w:r w:rsidRPr="00A11039">
              <w:rPr>
                <w:rFonts w:eastAsia="Times New Roman"/>
                <w:b/>
                <w:sz w:val="22"/>
                <w:szCs w:val="22"/>
                <w:lang w:val="fr-FR"/>
              </w:rPr>
              <w:tab/>
              <w:t>PROCHAINE REUNION</w:t>
            </w:r>
          </w:p>
        </w:tc>
      </w:tr>
      <w:tr w:rsidR="00487BAA" w:rsidRPr="00DF552E" w14:paraId="5F4A1A5C" w14:textId="77777777" w:rsidTr="00487BAA">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FAF9DEC" w14:textId="77777777" w:rsidR="00487BAA" w:rsidRPr="00A11039" w:rsidRDefault="00487BAA" w:rsidP="00487BAA">
            <w:pPr>
              <w:keepNext/>
              <w:keepLines/>
              <w:rPr>
                <w:rFonts w:eastAsia="Times New Roman"/>
                <w:b/>
                <w:sz w:val="22"/>
                <w:szCs w:val="22"/>
                <w:lang w:val="fr-FR"/>
              </w:rPr>
            </w:pPr>
            <w:r w:rsidRPr="00A11039">
              <w:rPr>
                <w:rFonts w:eastAsia="Times New Roman"/>
                <w:b/>
                <w:sz w:val="22"/>
                <w:szCs w:val="22"/>
                <w:lang w:val="fr-FR"/>
              </w:rPr>
              <w:t>8.1</w:t>
            </w:r>
            <w:r w:rsidRPr="00A11039">
              <w:rPr>
                <w:rFonts w:eastAsia="Times New Roman"/>
                <w:b/>
                <w:sz w:val="22"/>
                <w:szCs w:val="22"/>
                <w:lang w:val="fr-FR"/>
              </w:rPr>
              <w:tab/>
              <w:t>Dates et lieu de la 3</w:t>
            </w:r>
            <w:r w:rsidRPr="00A11039">
              <w:rPr>
                <w:rFonts w:eastAsia="Times New Roman"/>
                <w:b/>
                <w:sz w:val="22"/>
                <w:szCs w:val="22"/>
                <w:vertAlign w:val="superscript"/>
                <w:lang w:val="fr-FR"/>
              </w:rPr>
              <w:t>ème</w:t>
            </w:r>
            <w:r w:rsidRPr="00A11039">
              <w:rPr>
                <w:rFonts w:eastAsia="Times New Roman"/>
                <w:b/>
                <w:sz w:val="22"/>
                <w:szCs w:val="22"/>
                <w:lang w:val="fr-FR"/>
              </w:rPr>
              <w:t xml:space="preserve"> réunion du Conseil de l’OHI </w:t>
            </w:r>
          </w:p>
        </w:tc>
      </w:tr>
      <w:tr w:rsidR="00487BAA" w:rsidRPr="00A11039" w14:paraId="603A57AE" w14:textId="77777777" w:rsidTr="00E03E34">
        <w:trPr>
          <w:cantSplit/>
          <w:jc w:val="center"/>
        </w:trPr>
        <w:tc>
          <w:tcPr>
            <w:tcW w:w="1271" w:type="dxa"/>
            <w:tcBorders>
              <w:bottom w:val="single" w:sz="4" w:space="0" w:color="000000"/>
            </w:tcBorders>
            <w:shd w:val="clear" w:color="auto" w:fill="auto"/>
          </w:tcPr>
          <w:p w14:paraId="38E21B08"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5533D30D"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C-3</w:t>
            </w:r>
          </w:p>
        </w:tc>
        <w:tc>
          <w:tcPr>
            <w:tcW w:w="1750" w:type="dxa"/>
            <w:tcBorders>
              <w:bottom w:val="single" w:sz="4" w:space="0" w:color="000000"/>
            </w:tcBorders>
            <w:shd w:val="clear" w:color="auto" w:fill="auto"/>
          </w:tcPr>
          <w:p w14:paraId="40348F10"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C2/51</w:t>
            </w:r>
          </w:p>
        </w:tc>
        <w:tc>
          <w:tcPr>
            <w:tcW w:w="3310" w:type="dxa"/>
            <w:tcBorders>
              <w:bottom w:val="single" w:sz="4" w:space="0" w:color="000000"/>
            </w:tcBorders>
            <w:shd w:val="clear" w:color="auto" w:fill="auto"/>
          </w:tcPr>
          <w:p w14:paraId="3B611D86"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approuve la tenue du C-3 à Monaco, au Secrétariat de l’OHI, du 15 au 17 octobre 2019</w:t>
            </w:r>
          </w:p>
        </w:tc>
        <w:tc>
          <w:tcPr>
            <w:tcW w:w="1647" w:type="dxa"/>
            <w:tcBorders>
              <w:bottom w:val="single" w:sz="4" w:space="0" w:color="000000"/>
            </w:tcBorders>
            <w:shd w:val="clear" w:color="auto" w:fill="auto"/>
          </w:tcPr>
          <w:p w14:paraId="17B666D0"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4B92F7D4"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tc>
      </w:tr>
      <w:tr w:rsidR="00487BAA" w:rsidRPr="00A11039" w14:paraId="402D8A9A" w14:textId="77777777" w:rsidTr="00E03E34">
        <w:trPr>
          <w:cantSplit/>
          <w:jc w:val="center"/>
        </w:trPr>
        <w:tc>
          <w:tcPr>
            <w:tcW w:w="1271" w:type="dxa"/>
            <w:tcBorders>
              <w:bottom w:val="single" w:sz="4" w:space="0" w:color="000000"/>
            </w:tcBorders>
            <w:shd w:val="clear" w:color="auto" w:fill="auto"/>
          </w:tcPr>
          <w:p w14:paraId="39429BFB"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B66C9FE"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415FFEFF"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1AC661CB"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47A26477"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3BF4FA27" w14:textId="77777777" w:rsidR="00487BAA" w:rsidRPr="00A11039" w:rsidRDefault="00487BAA" w:rsidP="00487BAA">
            <w:pPr>
              <w:rPr>
                <w:rFonts w:eastAsia="Times New Roman"/>
                <w:sz w:val="22"/>
                <w:szCs w:val="22"/>
                <w:lang w:val="fr-FR"/>
              </w:rPr>
            </w:pPr>
          </w:p>
        </w:tc>
      </w:tr>
      <w:tr w:rsidR="00487BAA" w:rsidRPr="00A11039" w14:paraId="43B912D3" w14:textId="77777777" w:rsidTr="00487BAA">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E2B0705" w14:textId="77777777" w:rsidR="00487BAA" w:rsidRPr="00A11039" w:rsidRDefault="00487BAA" w:rsidP="00487BAA">
            <w:pPr>
              <w:keepNext/>
              <w:keepLines/>
              <w:rPr>
                <w:rFonts w:eastAsia="Times New Roman"/>
                <w:sz w:val="22"/>
                <w:szCs w:val="22"/>
                <w:lang w:val="fr-FR"/>
              </w:rPr>
            </w:pPr>
            <w:r w:rsidRPr="00A11039">
              <w:rPr>
                <w:rFonts w:eastAsia="Times New Roman"/>
                <w:b/>
                <w:sz w:val="22"/>
                <w:szCs w:val="22"/>
                <w:lang w:val="fr-FR"/>
              </w:rPr>
              <w:t>9.</w:t>
            </w:r>
            <w:r w:rsidRPr="00A11039">
              <w:rPr>
                <w:rFonts w:eastAsia="Times New Roman"/>
                <w:b/>
                <w:sz w:val="22"/>
                <w:szCs w:val="22"/>
                <w:lang w:val="fr-FR"/>
              </w:rPr>
              <w:tab/>
              <w:t>QUESTIONS DIVERSES</w:t>
            </w:r>
          </w:p>
        </w:tc>
      </w:tr>
      <w:tr w:rsidR="00487BAA" w:rsidRPr="00A11039" w14:paraId="5028E1A2" w14:textId="77777777" w:rsidTr="00E03E34">
        <w:trPr>
          <w:cantSplit/>
          <w:jc w:val="center"/>
        </w:trPr>
        <w:tc>
          <w:tcPr>
            <w:tcW w:w="1271" w:type="dxa"/>
            <w:tcBorders>
              <w:bottom w:val="single" w:sz="4" w:space="0" w:color="000000"/>
            </w:tcBorders>
            <w:shd w:val="clear" w:color="auto" w:fill="auto"/>
          </w:tcPr>
          <w:p w14:paraId="2E13F17C"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4E23EACD" w14:textId="77777777" w:rsidR="00487BAA" w:rsidRPr="00A11039" w:rsidRDefault="00487BAA" w:rsidP="00487BAA">
            <w:pPr>
              <w:jc w:val="center"/>
              <w:rPr>
                <w:rFonts w:eastAsia="Times New Roman"/>
                <w:sz w:val="22"/>
                <w:szCs w:val="22"/>
                <w:lang w:val="fr-FR"/>
              </w:rPr>
            </w:pPr>
          </w:p>
          <w:p w14:paraId="52F3A29F"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Du C-2 au C-3 puis à l’A-2</w:t>
            </w:r>
          </w:p>
        </w:tc>
        <w:tc>
          <w:tcPr>
            <w:tcW w:w="1750" w:type="dxa"/>
            <w:tcBorders>
              <w:bottom w:val="single" w:sz="4" w:space="0" w:color="000000"/>
            </w:tcBorders>
            <w:shd w:val="clear" w:color="auto" w:fill="auto"/>
          </w:tcPr>
          <w:p w14:paraId="67B29A08"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C2/52</w:t>
            </w:r>
          </w:p>
        </w:tc>
        <w:tc>
          <w:tcPr>
            <w:tcW w:w="3310" w:type="dxa"/>
            <w:tcBorders>
              <w:bottom w:val="single" w:sz="4" w:space="0" w:color="000000"/>
            </w:tcBorders>
            <w:shd w:val="clear" w:color="auto" w:fill="auto"/>
          </w:tcPr>
          <w:p w14:paraId="49CC10CD"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Le Conseil </w:t>
            </w:r>
            <w:r w:rsidRPr="00A11039">
              <w:rPr>
                <w:rFonts w:eastAsia="Times New Roman"/>
                <w:sz w:val="22"/>
                <w:szCs w:val="22"/>
                <w:lang w:val="fr-FR"/>
              </w:rPr>
              <w:t>donne son aval pour que la durée de la 2</w:t>
            </w:r>
            <w:r w:rsidRPr="00A11039">
              <w:rPr>
                <w:rFonts w:eastAsia="Times New Roman"/>
                <w:sz w:val="22"/>
                <w:szCs w:val="22"/>
                <w:vertAlign w:val="superscript"/>
                <w:lang w:val="fr-FR"/>
              </w:rPr>
              <w:t>ème</w:t>
            </w:r>
            <w:r w:rsidRPr="00A11039">
              <w:rPr>
                <w:rFonts w:eastAsia="Times New Roman"/>
                <w:sz w:val="22"/>
                <w:szCs w:val="22"/>
                <w:lang w:val="fr-FR"/>
              </w:rPr>
              <w:t xml:space="preserve"> session de l’Assemblée de l’OHI soit limitée à 4 jours (plutôt que 5 jours comme dans le passé).</w:t>
            </w:r>
          </w:p>
        </w:tc>
        <w:tc>
          <w:tcPr>
            <w:tcW w:w="1647" w:type="dxa"/>
            <w:tcBorders>
              <w:bottom w:val="single" w:sz="4" w:space="0" w:color="000000"/>
            </w:tcBorders>
            <w:shd w:val="clear" w:color="auto" w:fill="auto"/>
          </w:tcPr>
          <w:p w14:paraId="34AD77E4"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7DDD437C" w14:textId="77777777" w:rsidR="00487BAA" w:rsidRPr="00A11039" w:rsidRDefault="00487BAA" w:rsidP="00487BAA">
            <w:pPr>
              <w:rPr>
                <w:rFonts w:eastAsia="Times New Roman"/>
                <w:sz w:val="22"/>
                <w:szCs w:val="22"/>
                <w:lang w:val="fr-FR"/>
              </w:rPr>
            </w:pPr>
            <w:r w:rsidRPr="00A11039">
              <w:rPr>
                <w:rFonts w:eastAsia="Times New Roman"/>
                <w:sz w:val="22"/>
                <w:szCs w:val="22"/>
                <w:highlight w:val="lightGray"/>
                <w:lang w:val="fr-FR"/>
              </w:rPr>
              <w:t>Décision</w:t>
            </w:r>
          </w:p>
          <w:p w14:paraId="2C72EE33" w14:textId="77777777" w:rsidR="00487BAA" w:rsidRPr="00A11039" w:rsidRDefault="00487BAA" w:rsidP="00487BAA">
            <w:pPr>
              <w:rPr>
                <w:rFonts w:eastAsia="Times New Roman"/>
                <w:sz w:val="22"/>
                <w:szCs w:val="22"/>
                <w:lang w:val="fr-FR"/>
              </w:rPr>
            </w:pPr>
          </w:p>
        </w:tc>
      </w:tr>
      <w:tr w:rsidR="00487BAA" w:rsidRPr="00A11039" w14:paraId="754566A2" w14:textId="77777777" w:rsidTr="00E03E34">
        <w:trPr>
          <w:cantSplit/>
          <w:jc w:val="center"/>
        </w:trPr>
        <w:tc>
          <w:tcPr>
            <w:tcW w:w="1271" w:type="dxa"/>
            <w:tcBorders>
              <w:bottom w:val="single" w:sz="4" w:space="0" w:color="000000"/>
            </w:tcBorders>
            <w:shd w:val="clear" w:color="auto" w:fill="auto"/>
          </w:tcPr>
          <w:p w14:paraId="4B64EC27"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79C46802"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Du C-2 au C-3 puis à l’A-2</w:t>
            </w:r>
          </w:p>
        </w:tc>
        <w:tc>
          <w:tcPr>
            <w:tcW w:w="1750" w:type="dxa"/>
            <w:tcBorders>
              <w:bottom w:val="single" w:sz="4" w:space="0" w:color="000000"/>
            </w:tcBorders>
            <w:shd w:val="clear" w:color="auto" w:fill="auto"/>
          </w:tcPr>
          <w:p w14:paraId="7ED71EBE"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C2/53</w:t>
            </w:r>
          </w:p>
        </w:tc>
        <w:tc>
          <w:tcPr>
            <w:tcW w:w="3310" w:type="dxa"/>
            <w:tcBorders>
              <w:bottom w:val="single" w:sz="4" w:space="0" w:color="000000"/>
            </w:tcBorders>
            <w:shd w:val="clear" w:color="auto" w:fill="auto"/>
          </w:tcPr>
          <w:p w14:paraId="1DC34F58"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 xml:space="preserve">L’IRCC </w:t>
            </w:r>
            <w:r w:rsidRPr="00A11039">
              <w:rPr>
                <w:rFonts w:eastAsia="Times New Roman"/>
                <w:sz w:val="22"/>
                <w:szCs w:val="22"/>
                <w:lang w:val="fr-FR"/>
              </w:rPr>
              <w:t xml:space="preserve">collabore avec les </w:t>
            </w:r>
            <w:r w:rsidRPr="00A11039">
              <w:rPr>
                <w:rFonts w:eastAsia="Times New Roman"/>
                <w:b/>
                <w:sz w:val="22"/>
                <w:szCs w:val="22"/>
                <w:lang w:val="fr-FR"/>
              </w:rPr>
              <w:t xml:space="preserve">présidents des CHR </w:t>
            </w:r>
            <w:r w:rsidRPr="00A11039">
              <w:rPr>
                <w:rFonts w:eastAsia="Times New Roman"/>
                <w:sz w:val="22"/>
                <w:szCs w:val="22"/>
                <w:lang w:val="fr-FR"/>
              </w:rPr>
              <w:t>pour prendre des dispositions nécessaires en vue de rendre compte à l’A-2 [et d’éviter toute duplication avec le rapport du président du Conseil qui doit inclure le rapport de l’IRCC]</w:t>
            </w:r>
          </w:p>
        </w:tc>
        <w:tc>
          <w:tcPr>
            <w:tcW w:w="1647" w:type="dxa"/>
            <w:tcBorders>
              <w:bottom w:val="single" w:sz="4" w:space="0" w:color="000000"/>
            </w:tcBorders>
            <w:shd w:val="clear" w:color="auto" w:fill="auto"/>
          </w:tcPr>
          <w:p w14:paraId="68C7A13B"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Nov. 2018</w:t>
            </w:r>
          </w:p>
        </w:tc>
        <w:tc>
          <w:tcPr>
            <w:tcW w:w="1420" w:type="dxa"/>
            <w:tcBorders>
              <w:bottom w:val="single" w:sz="4" w:space="0" w:color="000000"/>
            </w:tcBorders>
            <w:shd w:val="clear" w:color="auto" w:fill="auto"/>
          </w:tcPr>
          <w:p w14:paraId="4D815276" w14:textId="77777777" w:rsidR="00487BAA" w:rsidRPr="00A11039" w:rsidRDefault="00487BAA" w:rsidP="00487BAA">
            <w:pPr>
              <w:rPr>
                <w:rFonts w:eastAsia="Times New Roman"/>
                <w:sz w:val="22"/>
                <w:szCs w:val="22"/>
                <w:lang w:val="fr-FR"/>
              </w:rPr>
            </w:pPr>
          </w:p>
        </w:tc>
      </w:tr>
      <w:tr w:rsidR="00487BAA" w:rsidRPr="00DF552E" w14:paraId="1BC28CC3" w14:textId="77777777" w:rsidTr="00E03E34">
        <w:trPr>
          <w:cantSplit/>
          <w:jc w:val="center"/>
        </w:trPr>
        <w:tc>
          <w:tcPr>
            <w:tcW w:w="1271" w:type="dxa"/>
            <w:tcBorders>
              <w:bottom w:val="single" w:sz="4" w:space="0" w:color="000000"/>
            </w:tcBorders>
            <w:shd w:val="clear" w:color="auto" w:fill="auto"/>
          </w:tcPr>
          <w:p w14:paraId="027F5907"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6A8724E7"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Du C-2 au C-3 puis à l’A-2</w:t>
            </w:r>
          </w:p>
        </w:tc>
        <w:tc>
          <w:tcPr>
            <w:tcW w:w="1750" w:type="dxa"/>
            <w:tcBorders>
              <w:bottom w:val="single" w:sz="4" w:space="0" w:color="000000"/>
            </w:tcBorders>
            <w:shd w:val="clear" w:color="auto" w:fill="auto"/>
          </w:tcPr>
          <w:p w14:paraId="5D9F9712"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C2/54</w:t>
            </w:r>
          </w:p>
        </w:tc>
        <w:tc>
          <w:tcPr>
            <w:tcW w:w="3310" w:type="dxa"/>
            <w:tcBorders>
              <w:bottom w:val="single" w:sz="4" w:space="0" w:color="000000"/>
            </w:tcBorders>
            <w:shd w:val="clear" w:color="auto" w:fill="auto"/>
          </w:tcPr>
          <w:p w14:paraId="4E73869F"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 xml:space="preserve">Le Secrétariat de l’OHI, les Etats membres, le HSSC et l’IRCC </w:t>
            </w:r>
            <w:r w:rsidRPr="00A11039">
              <w:rPr>
                <w:rFonts w:eastAsia="Times New Roman"/>
                <w:sz w:val="22"/>
                <w:szCs w:val="22"/>
                <w:lang w:val="fr-FR"/>
              </w:rPr>
              <w:t xml:space="preserve">continueront, conformément au cycle de planification décrit dans la résolution de l’OHI </w:t>
            </w:r>
            <w:r w:rsidRPr="00A11039">
              <w:rPr>
                <w:rFonts w:eastAsia="Times New Roman"/>
                <w:sz w:val="22"/>
                <w:szCs w:val="22"/>
                <w:u w:val="single"/>
                <w:lang w:val="fr-FR"/>
              </w:rPr>
              <w:t>12/2002</w:t>
            </w:r>
            <w:r w:rsidRPr="00A11039">
              <w:rPr>
                <w:rFonts w:eastAsia="Times New Roman"/>
                <w:sz w:val="22"/>
                <w:szCs w:val="22"/>
                <w:lang w:val="fr-FR"/>
              </w:rPr>
              <w:t xml:space="preserve"> telle qu’amendée (y compris le plan stratégique), la préparation du programme de travail et du budget triennaux de l’OHI, à soumettre à l’A-2.</w:t>
            </w:r>
          </w:p>
        </w:tc>
        <w:tc>
          <w:tcPr>
            <w:tcW w:w="1647" w:type="dxa"/>
            <w:tcBorders>
              <w:bottom w:val="single" w:sz="4" w:space="0" w:color="000000"/>
            </w:tcBorders>
            <w:shd w:val="clear" w:color="auto" w:fill="auto"/>
          </w:tcPr>
          <w:p w14:paraId="41006FFB" w14:textId="77777777" w:rsidR="00487BAA" w:rsidRPr="00A11039" w:rsidRDefault="00487BAA" w:rsidP="00487BAA">
            <w:pPr>
              <w:rPr>
                <w:rFonts w:eastAsia="Times New Roman"/>
                <w:b/>
                <w:sz w:val="22"/>
                <w:szCs w:val="22"/>
                <w:lang w:val="fr-FR"/>
              </w:rPr>
            </w:pPr>
            <w:r w:rsidRPr="00A11039">
              <w:rPr>
                <w:rFonts w:eastAsia="Times New Roman"/>
                <w:b/>
                <w:sz w:val="22"/>
                <w:szCs w:val="22"/>
                <w:lang w:val="fr-FR"/>
              </w:rPr>
              <w:t>D’avril 2019 au C-3 en préparation de l’A-2</w:t>
            </w:r>
          </w:p>
          <w:p w14:paraId="48D4D171"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2773AD0D" w14:textId="77777777" w:rsidR="00487BAA" w:rsidRPr="00A11039" w:rsidRDefault="00487BAA" w:rsidP="00487BAA">
            <w:pPr>
              <w:rPr>
                <w:rFonts w:eastAsia="Times New Roman"/>
                <w:sz w:val="22"/>
                <w:szCs w:val="22"/>
                <w:lang w:val="fr-FR"/>
              </w:rPr>
            </w:pPr>
          </w:p>
        </w:tc>
      </w:tr>
      <w:tr w:rsidR="00487BAA" w:rsidRPr="00DF552E" w14:paraId="7CBAB3BF" w14:textId="77777777" w:rsidTr="00E03E34">
        <w:trPr>
          <w:cantSplit/>
          <w:jc w:val="center"/>
        </w:trPr>
        <w:tc>
          <w:tcPr>
            <w:tcW w:w="1271" w:type="dxa"/>
            <w:tcBorders>
              <w:bottom w:val="single" w:sz="4" w:space="0" w:color="000000"/>
            </w:tcBorders>
            <w:shd w:val="clear" w:color="auto" w:fill="auto"/>
          </w:tcPr>
          <w:p w14:paraId="119EE1CB"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1748F121" w14:textId="77777777" w:rsidR="00487BAA" w:rsidRPr="00A11039" w:rsidRDefault="00487BAA" w:rsidP="00487BAA">
            <w:pPr>
              <w:jc w:val="center"/>
              <w:rPr>
                <w:rFonts w:eastAsia="Times New Roman"/>
                <w:sz w:val="22"/>
                <w:szCs w:val="22"/>
                <w:lang w:val="fr-FR"/>
              </w:rPr>
            </w:pPr>
            <w:r w:rsidRPr="00A11039">
              <w:rPr>
                <w:rFonts w:eastAsia="Times New Roman"/>
                <w:sz w:val="22"/>
                <w:szCs w:val="22"/>
                <w:lang w:val="fr-FR"/>
              </w:rPr>
              <w:t>Processus d’approbation des décisions</w:t>
            </w:r>
          </w:p>
        </w:tc>
        <w:tc>
          <w:tcPr>
            <w:tcW w:w="1750" w:type="dxa"/>
            <w:tcBorders>
              <w:bottom w:val="single" w:sz="4" w:space="0" w:color="000000"/>
            </w:tcBorders>
            <w:shd w:val="clear" w:color="auto" w:fill="auto"/>
          </w:tcPr>
          <w:p w14:paraId="6457444C" w14:textId="77777777" w:rsidR="00487BAA" w:rsidRPr="00A11039" w:rsidRDefault="00487BAA" w:rsidP="00487BAA">
            <w:pPr>
              <w:jc w:val="center"/>
              <w:rPr>
                <w:rFonts w:eastAsia="Times New Roman"/>
                <w:sz w:val="22"/>
                <w:szCs w:val="22"/>
                <w:lang w:val="fr-FR" w:eastAsia="fr-FR"/>
              </w:rPr>
            </w:pPr>
            <w:r w:rsidRPr="00A11039">
              <w:rPr>
                <w:rFonts w:eastAsia="Times New Roman"/>
                <w:sz w:val="22"/>
                <w:szCs w:val="22"/>
                <w:lang w:val="fr-FR" w:eastAsia="fr-FR"/>
              </w:rPr>
              <w:t>C2/55</w:t>
            </w:r>
          </w:p>
        </w:tc>
        <w:tc>
          <w:tcPr>
            <w:tcW w:w="3310" w:type="dxa"/>
            <w:tcBorders>
              <w:bottom w:val="single" w:sz="4" w:space="0" w:color="000000"/>
            </w:tcBorders>
            <w:shd w:val="clear" w:color="auto" w:fill="auto"/>
          </w:tcPr>
          <w:p w14:paraId="02E3F220" w14:textId="35B9B609" w:rsidR="00487BAA" w:rsidRPr="00A11039" w:rsidRDefault="00487BAA" w:rsidP="00682DD5">
            <w:pPr>
              <w:rPr>
                <w:rFonts w:eastAsia="Times New Roman"/>
                <w:sz w:val="22"/>
                <w:szCs w:val="22"/>
                <w:lang w:val="fr-FR"/>
              </w:rPr>
            </w:pPr>
            <w:r w:rsidRPr="00A11039">
              <w:rPr>
                <w:rFonts w:eastAsia="Times New Roman"/>
                <w:b/>
                <w:sz w:val="22"/>
                <w:szCs w:val="22"/>
                <w:lang w:val="fr-FR"/>
              </w:rPr>
              <w:t xml:space="preserve">Le Conseil </w:t>
            </w:r>
            <w:r w:rsidR="00BF26D3" w:rsidRPr="00BF26D3">
              <w:rPr>
                <w:rFonts w:eastAsia="Times New Roman"/>
                <w:sz w:val="22"/>
                <w:szCs w:val="22"/>
                <w:lang w:val="fr-FR"/>
              </w:rPr>
              <w:t>prend bonne</w:t>
            </w:r>
            <w:r w:rsidR="00BF26D3">
              <w:rPr>
                <w:rFonts w:eastAsia="Times New Roman"/>
                <w:b/>
                <w:sz w:val="22"/>
                <w:szCs w:val="22"/>
                <w:lang w:val="fr-FR"/>
              </w:rPr>
              <w:t xml:space="preserve"> </w:t>
            </w:r>
            <w:r w:rsidRPr="00A11039">
              <w:rPr>
                <w:rFonts w:eastAsia="Times New Roman"/>
                <w:sz w:val="22"/>
                <w:szCs w:val="22"/>
                <w:lang w:val="fr-FR"/>
              </w:rPr>
              <w:t>note la déclaration d</w:t>
            </w:r>
            <w:r w:rsidR="00BF26D3">
              <w:rPr>
                <w:rFonts w:eastAsia="Times New Roman"/>
                <w:sz w:val="22"/>
                <w:szCs w:val="22"/>
                <w:lang w:val="fr-FR"/>
              </w:rPr>
              <w:t>e la</w:t>
            </w:r>
            <w:r w:rsidRPr="00A11039">
              <w:rPr>
                <w:rFonts w:eastAsia="Times New Roman"/>
                <w:sz w:val="22"/>
                <w:szCs w:val="22"/>
                <w:lang w:val="fr-FR"/>
              </w:rPr>
              <w:t xml:space="preserve"> </w:t>
            </w:r>
            <w:r w:rsidR="00682DD5">
              <w:rPr>
                <w:rFonts w:eastAsia="Times New Roman"/>
                <w:sz w:val="22"/>
                <w:szCs w:val="22"/>
                <w:lang w:val="fr-FR"/>
              </w:rPr>
              <w:t>République de Corée</w:t>
            </w:r>
            <w:r w:rsidRPr="00A11039">
              <w:rPr>
                <w:rFonts w:eastAsia="Times New Roman"/>
                <w:sz w:val="22"/>
                <w:szCs w:val="22"/>
                <w:lang w:val="fr-FR"/>
              </w:rPr>
              <w:t xml:space="preserve"> sur le processus de prise de décision à l’OHI. </w:t>
            </w:r>
          </w:p>
        </w:tc>
        <w:tc>
          <w:tcPr>
            <w:tcW w:w="1647" w:type="dxa"/>
            <w:tcBorders>
              <w:bottom w:val="single" w:sz="4" w:space="0" w:color="000000"/>
            </w:tcBorders>
            <w:shd w:val="clear" w:color="auto" w:fill="auto"/>
          </w:tcPr>
          <w:p w14:paraId="7DCC7948"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2855C030" w14:textId="77777777" w:rsidR="00487BAA" w:rsidRPr="00A11039" w:rsidRDefault="00487BAA" w:rsidP="00487BAA">
            <w:pPr>
              <w:rPr>
                <w:rFonts w:eastAsia="Times New Roman"/>
                <w:sz w:val="22"/>
                <w:szCs w:val="22"/>
                <w:lang w:val="fr-FR"/>
              </w:rPr>
            </w:pPr>
          </w:p>
        </w:tc>
      </w:tr>
      <w:tr w:rsidR="00487BAA" w:rsidRPr="00DF552E" w14:paraId="772CB0F3" w14:textId="77777777" w:rsidTr="00487BAA">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18E9D13" w14:textId="77777777" w:rsidR="00487BAA" w:rsidRPr="00A11039" w:rsidRDefault="00487BAA" w:rsidP="00487BAA">
            <w:pPr>
              <w:rPr>
                <w:rFonts w:eastAsia="Malgun Gothic"/>
                <w:b/>
                <w:caps/>
                <w:sz w:val="22"/>
                <w:szCs w:val="22"/>
                <w:lang w:val="fr-FR" w:eastAsia="fr-FR"/>
              </w:rPr>
            </w:pPr>
            <w:r w:rsidRPr="00A11039">
              <w:rPr>
                <w:rFonts w:eastAsia="Malgun Gothic"/>
                <w:b/>
                <w:caps/>
                <w:sz w:val="22"/>
                <w:szCs w:val="22"/>
                <w:lang w:val="fr-FR" w:eastAsia="fr-FR"/>
              </w:rPr>
              <w:t>10.</w:t>
            </w:r>
            <w:r w:rsidRPr="00A11039">
              <w:rPr>
                <w:rFonts w:eastAsia="Malgun Gothic"/>
                <w:b/>
                <w:caps/>
                <w:sz w:val="22"/>
                <w:szCs w:val="22"/>
                <w:lang w:val="fr-FR" w:eastAsia="fr-FR"/>
              </w:rPr>
              <w:tab/>
              <w:t>REVUE DES ACTIONS ET DECISIONs DE LA REUNION</w:t>
            </w:r>
          </w:p>
        </w:tc>
      </w:tr>
      <w:tr w:rsidR="00487BAA" w:rsidRPr="00DF552E" w14:paraId="138676E1" w14:textId="77777777" w:rsidTr="00E03E34">
        <w:trPr>
          <w:cantSplit/>
          <w:jc w:val="center"/>
        </w:trPr>
        <w:tc>
          <w:tcPr>
            <w:tcW w:w="1271" w:type="dxa"/>
            <w:tcBorders>
              <w:bottom w:val="single" w:sz="4" w:space="0" w:color="000000"/>
            </w:tcBorders>
            <w:shd w:val="clear" w:color="auto" w:fill="auto"/>
          </w:tcPr>
          <w:p w14:paraId="088D4C52"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2FB5AAF3"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676BF8DA" w14:textId="77777777" w:rsidR="00487BAA" w:rsidRPr="00A11039" w:rsidRDefault="00487BAA" w:rsidP="00487BAA">
            <w:pPr>
              <w:rPr>
                <w:rFonts w:eastAsia="Malgun Gothic"/>
                <w:b/>
                <w:caps/>
                <w:sz w:val="22"/>
                <w:szCs w:val="22"/>
                <w:lang w:val="fr-FR" w:eastAsia="fr-FR"/>
              </w:rPr>
            </w:pPr>
          </w:p>
        </w:tc>
        <w:tc>
          <w:tcPr>
            <w:tcW w:w="3310" w:type="dxa"/>
            <w:tcBorders>
              <w:bottom w:val="single" w:sz="4" w:space="0" w:color="000000"/>
            </w:tcBorders>
            <w:shd w:val="clear" w:color="auto" w:fill="auto"/>
          </w:tcPr>
          <w:p w14:paraId="3436B576" w14:textId="77777777" w:rsidR="00487BAA" w:rsidRPr="00A11039" w:rsidRDefault="00487BAA" w:rsidP="00487BAA">
            <w:pPr>
              <w:rPr>
                <w:rFonts w:eastAsia="Malgun Gothic"/>
                <w:b/>
                <w:caps/>
                <w:sz w:val="22"/>
                <w:szCs w:val="22"/>
                <w:lang w:val="fr-FR" w:eastAsia="fr-FR"/>
              </w:rPr>
            </w:pPr>
          </w:p>
        </w:tc>
        <w:tc>
          <w:tcPr>
            <w:tcW w:w="1647" w:type="dxa"/>
            <w:tcBorders>
              <w:bottom w:val="single" w:sz="4" w:space="0" w:color="000000"/>
            </w:tcBorders>
            <w:shd w:val="clear" w:color="auto" w:fill="auto"/>
          </w:tcPr>
          <w:p w14:paraId="31DC49C8"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6B07564B" w14:textId="77777777" w:rsidR="00487BAA" w:rsidRPr="00A11039" w:rsidRDefault="00487BAA" w:rsidP="00487BAA">
            <w:pPr>
              <w:rPr>
                <w:rFonts w:eastAsia="Times New Roman"/>
                <w:sz w:val="22"/>
                <w:szCs w:val="22"/>
                <w:lang w:val="fr-FR"/>
              </w:rPr>
            </w:pPr>
          </w:p>
        </w:tc>
      </w:tr>
      <w:tr w:rsidR="00487BAA" w:rsidRPr="00A11039" w14:paraId="069AE595" w14:textId="77777777" w:rsidTr="00487BAA">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88B647D" w14:textId="77777777" w:rsidR="00487BAA" w:rsidRPr="00A11039" w:rsidRDefault="00487BAA" w:rsidP="00487BAA">
            <w:pPr>
              <w:rPr>
                <w:rFonts w:eastAsia="Times New Roman"/>
                <w:sz w:val="22"/>
                <w:szCs w:val="22"/>
                <w:lang w:val="fr-FR"/>
              </w:rPr>
            </w:pPr>
            <w:r w:rsidRPr="00A11039">
              <w:rPr>
                <w:rFonts w:eastAsia="Times New Roman"/>
                <w:b/>
                <w:sz w:val="22"/>
                <w:szCs w:val="22"/>
                <w:lang w:val="fr-FR"/>
              </w:rPr>
              <w:t>11.</w:t>
            </w:r>
            <w:r w:rsidRPr="00A11039">
              <w:rPr>
                <w:rFonts w:eastAsia="Times New Roman"/>
                <w:b/>
                <w:sz w:val="22"/>
                <w:szCs w:val="22"/>
                <w:lang w:val="fr-FR"/>
              </w:rPr>
              <w:tab/>
            </w:r>
            <w:r w:rsidRPr="00A11039">
              <w:rPr>
                <w:rFonts w:ascii="Arial" w:eastAsia="Calibri" w:hAnsi="Arial" w:cs="Arial"/>
                <w:sz w:val="22"/>
                <w:szCs w:val="22"/>
                <w:lang w:val="fr-FR"/>
              </w:rPr>
              <w:t xml:space="preserve"> </w:t>
            </w:r>
            <w:r w:rsidRPr="00A11039">
              <w:rPr>
                <w:rFonts w:eastAsia="Malgun Gothic"/>
                <w:b/>
                <w:caps/>
                <w:sz w:val="22"/>
                <w:szCs w:val="22"/>
                <w:lang w:val="fr-FR" w:eastAsia="fr-FR"/>
              </w:rPr>
              <w:t>CLOtURE de la reunion</w:t>
            </w:r>
            <w:r w:rsidRPr="00A11039" w:rsidDel="008E611E">
              <w:rPr>
                <w:rFonts w:eastAsia="Times New Roman"/>
                <w:b/>
                <w:sz w:val="22"/>
                <w:szCs w:val="22"/>
                <w:lang w:val="fr-FR"/>
              </w:rPr>
              <w:t xml:space="preserve"> </w:t>
            </w:r>
          </w:p>
        </w:tc>
      </w:tr>
      <w:tr w:rsidR="00487BAA" w:rsidRPr="00A11039" w14:paraId="349FF66D" w14:textId="77777777" w:rsidTr="00E03E34">
        <w:trPr>
          <w:cantSplit/>
          <w:jc w:val="center"/>
        </w:trPr>
        <w:tc>
          <w:tcPr>
            <w:tcW w:w="1271" w:type="dxa"/>
            <w:tcBorders>
              <w:bottom w:val="single" w:sz="4" w:space="0" w:color="000000"/>
            </w:tcBorders>
            <w:shd w:val="clear" w:color="auto" w:fill="auto"/>
          </w:tcPr>
          <w:p w14:paraId="7F663441" w14:textId="77777777" w:rsidR="00487BAA" w:rsidRPr="00A11039" w:rsidRDefault="00487BAA" w:rsidP="00487BAA">
            <w:pPr>
              <w:jc w:val="center"/>
              <w:rPr>
                <w:rFonts w:eastAsia="Times New Roman"/>
                <w:sz w:val="22"/>
                <w:szCs w:val="22"/>
                <w:lang w:val="fr-FR" w:eastAsia="fr-FR"/>
              </w:rPr>
            </w:pPr>
          </w:p>
        </w:tc>
        <w:tc>
          <w:tcPr>
            <w:tcW w:w="1694" w:type="dxa"/>
            <w:tcBorders>
              <w:bottom w:val="single" w:sz="4" w:space="0" w:color="000000"/>
            </w:tcBorders>
            <w:shd w:val="clear" w:color="auto" w:fill="auto"/>
          </w:tcPr>
          <w:p w14:paraId="0EEFAB7C" w14:textId="77777777" w:rsidR="00487BAA" w:rsidRPr="00A11039" w:rsidRDefault="00487BAA" w:rsidP="00487BAA">
            <w:pPr>
              <w:jc w:val="center"/>
              <w:rPr>
                <w:rFonts w:eastAsia="Times New Roman"/>
                <w:sz w:val="22"/>
                <w:szCs w:val="22"/>
                <w:lang w:val="fr-FR"/>
              </w:rPr>
            </w:pPr>
          </w:p>
        </w:tc>
        <w:tc>
          <w:tcPr>
            <w:tcW w:w="1750" w:type="dxa"/>
            <w:tcBorders>
              <w:bottom w:val="single" w:sz="4" w:space="0" w:color="000000"/>
            </w:tcBorders>
            <w:shd w:val="clear" w:color="auto" w:fill="auto"/>
          </w:tcPr>
          <w:p w14:paraId="1B926FEB" w14:textId="77777777" w:rsidR="00487BAA" w:rsidRPr="00A11039" w:rsidRDefault="00487BAA" w:rsidP="00487BAA">
            <w:pPr>
              <w:jc w:val="center"/>
              <w:rPr>
                <w:rFonts w:eastAsia="Times New Roman"/>
                <w:sz w:val="22"/>
                <w:szCs w:val="22"/>
                <w:lang w:val="fr-FR" w:eastAsia="fr-FR"/>
              </w:rPr>
            </w:pPr>
          </w:p>
        </w:tc>
        <w:tc>
          <w:tcPr>
            <w:tcW w:w="3310" w:type="dxa"/>
            <w:tcBorders>
              <w:bottom w:val="single" w:sz="4" w:space="0" w:color="000000"/>
            </w:tcBorders>
            <w:shd w:val="clear" w:color="auto" w:fill="auto"/>
          </w:tcPr>
          <w:p w14:paraId="5BDC42DE" w14:textId="77777777" w:rsidR="00487BAA" w:rsidRPr="00A11039" w:rsidRDefault="00487BAA" w:rsidP="00487BAA">
            <w:pPr>
              <w:rPr>
                <w:rFonts w:eastAsia="Times New Roman"/>
                <w:b/>
                <w:sz w:val="22"/>
                <w:szCs w:val="22"/>
                <w:lang w:val="fr-FR"/>
              </w:rPr>
            </w:pPr>
          </w:p>
        </w:tc>
        <w:tc>
          <w:tcPr>
            <w:tcW w:w="1647" w:type="dxa"/>
            <w:tcBorders>
              <w:bottom w:val="single" w:sz="4" w:space="0" w:color="000000"/>
            </w:tcBorders>
            <w:shd w:val="clear" w:color="auto" w:fill="auto"/>
          </w:tcPr>
          <w:p w14:paraId="2BFE16D7" w14:textId="77777777" w:rsidR="00487BAA" w:rsidRPr="00A11039" w:rsidRDefault="00487BAA" w:rsidP="00487BAA">
            <w:pPr>
              <w:rPr>
                <w:rFonts w:eastAsia="Times New Roman"/>
                <w:b/>
                <w:sz w:val="22"/>
                <w:szCs w:val="22"/>
                <w:lang w:val="fr-FR"/>
              </w:rPr>
            </w:pPr>
          </w:p>
        </w:tc>
        <w:tc>
          <w:tcPr>
            <w:tcW w:w="1420" w:type="dxa"/>
            <w:tcBorders>
              <w:bottom w:val="single" w:sz="4" w:space="0" w:color="000000"/>
            </w:tcBorders>
            <w:shd w:val="clear" w:color="auto" w:fill="auto"/>
          </w:tcPr>
          <w:p w14:paraId="4DBF07ED" w14:textId="77777777" w:rsidR="00487BAA" w:rsidRPr="00A11039" w:rsidRDefault="00487BAA" w:rsidP="00487BAA">
            <w:pPr>
              <w:rPr>
                <w:rFonts w:eastAsia="Times New Roman"/>
                <w:sz w:val="22"/>
                <w:szCs w:val="22"/>
                <w:lang w:val="fr-FR"/>
              </w:rPr>
            </w:pPr>
          </w:p>
        </w:tc>
      </w:tr>
    </w:tbl>
    <w:p w14:paraId="19608833" w14:textId="77777777" w:rsidR="00297CFD" w:rsidRPr="00A11039" w:rsidRDefault="00297CFD" w:rsidP="00B22C60">
      <w:pPr>
        <w:rPr>
          <w:lang w:val="fr-FR"/>
        </w:rPr>
      </w:pPr>
    </w:p>
    <w:sectPr w:rsidR="00297CFD" w:rsidRPr="00A11039" w:rsidSect="00502372">
      <w:headerReference w:type="default" r:id="rId44"/>
      <w:pgSz w:w="11907" w:h="16840" w:code="9"/>
      <w:pgMar w:top="976" w:right="1134" w:bottom="1134" w:left="1134"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AD0C" w14:textId="77777777" w:rsidR="00153393" w:rsidRDefault="00153393" w:rsidP="00100741">
      <w:r>
        <w:separator/>
      </w:r>
    </w:p>
  </w:endnote>
  <w:endnote w:type="continuationSeparator" w:id="0">
    <w:p w14:paraId="51EC6FE4" w14:textId="77777777" w:rsidR="00153393" w:rsidRDefault="00153393"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9BE5" w14:textId="77777777" w:rsidR="00857D43" w:rsidRDefault="00857D43" w:rsidP="00502372">
    <w:pPr>
      <w:pStyle w:val="Footer"/>
      <w:jc w:val="center"/>
    </w:pPr>
  </w:p>
  <w:p w14:paraId="4A979946" w14:textId="77777777" w:rsidR="00857D43" w:rsidRDefault="00857D43" w:rsidP="00502372">
    <w:pPr>
      <w:pStyle w:val="Footer"/>
      <w:jc w:val="center"/>
    </w:pPr>
    <w:r>
      <w:fldChar w:fldCharType="begin"/>
    </w:r>
    <w:r>
      <w:instrText xml:space="preserve"> PAGE   \* MERGEFORMAT </w:instrText>
    </w:r>
    <w:r>
      <w:fldChar w:fldCharType="separate"/>
    </w:r>
    <w:r w:rsidR="00DF552E">
      <w:rPr>
        <w:noProof/>
      </w:rPr>
      <w:t>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73121"/>
      <w:docPartObj>
        <w:docPartGallery w:val="Page Numbers (Bottom of Page)"/>
        <w:docPartUnique/>
      </w:docPartObj>
    </w:sdtPr>
    <w:sdtEndPr>
      <w:rPr>
        <w:noProof/>
      </w:rPr>
    </w:sdtEndPr>
    <w:sdtContent>
      <w:p w14:paraId="1138CA66" w14:textId="77777777" w:rsidR="00857D43" w:rsidRDefault="00857D43" w:rsidP="00502372">
        <w:pPr>
          <w:pStyle w:val="Footer"/>
          <w:jc w:val="center"/>
        </w:pPr>
      </w:p>
      <w:p w14:paraId="4AB9736F" w14:textId="77777777" w:rsidR="00857D43" w:rsidRDefault="00857D43" w:rsidP="00502372">
        <w:pPr>
          <w:pStyle w:val="Footer"/>
          <w:jc w:val="center"/>
        </w:pPr>
        <w:r>
          <w:fldChar w:fldCharType="begin"/>
        </w:r>
        <w:r>
          <w:instrText xml:space="preserve"> PAGE   \* MERGEFORMAT </w:instrText>
        </w:r>
        <w:r>
          <w:fldChar w:fldCharType="separate"/>
        </w:r>
        <w:r w:rsidR="00DF552E">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7BF5" w14:textId="77777777" w:rsidR="00153393" w:rsidRDefault="00153393" w:rsidP="00100741">
      <w:r>
        <w:separator/>
      </w:r>
    </w:p>
  </w:footnote>
  <w:footnote w:type="continuationSeparator" w:id="0">
    <w:p w14:paraId="0708B1B9" w14:textId="77777777" w:rsidR="00153393" w:rsidRDefault="00153393" w:rsidP="00100741">
      <w:r>
        <w:continuationSeparator/>
      </w:r>
    </w:p>
  </w:footnote>
  <w:footnote w:id="1">
    <w:p w14:paraId="77AE1106" w14:textId="5F34E690" w:rsidR="00857D43" w:rsidRPr="00857D43" w:rsidRDefault="00857D43">
      <w:pPr>
        <w:pStyle w:val="FootnoteText"/>
        <w:rPr>
          <w:sz w:val="20"/>
          <w:szCs w:val="20"/>
          <w:lang w:val="fr-FR"/>
        </w:rPr>
      </w:pPr>
      <w:r>
        <w:rPr>
          <w:rStyle w:val="FootnoteReference"/>
        </w:rPr>
        <w:footnoteRef/>
      </w:r>
      <w:r w:rsidRPr="00857D43">
        <w:rPr>
          <w:lang w:val="fr-FR"/>
        </w:rPr>
        <w:t xml:space="preserve"> </w:t>
      </w:r>
      <w:r w:rsidRPr="00857D43">
        <w:rPr>
          <w:sz w:val="20"/>
          <w:szCs w:val="20"/>
          <w:lang w:val="fr-FR"/>
        </w:rPr>
        <w:t>PT : Project Team, équipe de projet.</w:t>
      </w:r>
    </w:p>
  </w:footnote>
  <w:footnote w:id="2">
    <w:p w14:paraId="415C48AC" w14:textId="4F164B41" w:rsidR="00857D43" w:rsidRPr="00EF52B9" w:rsidRDefault="00857D43" w:rsidP="00881D4F">
      <w:pPr>
        <w:pStyle w:val="FootnoteText"/>
        <w:rPr>
          <w:lang w:val="fr-FR"/>
        </w:rPr>
      </w:pPr>
      <w:r w:rsidRPr="00EF52B9">
        <w:rPr>
          <w:rStyle w:val="FootnoteReference"/>
          <w:lang w:val="fr-FR"/>
        </w:rPr>
        <w:footnoteRef/>
      </w:r>
      <w:r w:rsidRPr="00EF52B9">
        <w:rPr>
          <w:lang w:val="fr-FR"/>
        </w:rPr>
        <w:t xml:space="preserve"> </w:t>
      </w:r>
      <w:r>
        <w:rPr>
          <w:lang w:val="fr-FR"/>
        </w:rPr>
        <w:t>« </w:t>
      </w:r>
      <w:r w:rsidRPr="00EF52B9">
        <w:rPr>
          <w:i/>
          <w:spacing w:val="-1"/>
          <w:lang w:val="fr-FR"/>
        </w:rPr>
        <w:t>Ce</w:t>
      </w:r>
      <w:r w:rsidRPr="00EF52B9">
        <w:rPr>
          <w:spacing w:val="-1"/>
          <w:lang w:val="fr-FR"/>
        </w:rPr>
        <w:t xml:space="preserve"> </w:t>
      </w:r>
      <w:r w:rsidRPr="00EF52B9">
        <w:rPr>
          <w:i/>
          <w:spacing w:val="-1"/>
          <w:lang w:val="fr-FR"/>
        </w:rPr>
        <w:t xml:space="preserve">document fournit des directives techniques et ne peut en aucun cas se substituer ou déroger aux lois et </w:t>
      </w:r>
      <w:r>
        <w:rPr>
          <w:i/>
          <w:spacing w:val="-1"/>
          <w:lang w:val="fr-FR"/>
        </w:rPr>
        <w:t xml:space="preserve">aux </w:t>
      </w:r>
      <w:r w:rsidRPr="00EF52B9">
        <w:rPr>
          <w:i/>
          <w:spacing w:val="-1"/>
          <w:lang w:val="fr-FR"/>
        </w:rPr>
        <w:t>règlement</w:t>
      </w:r>
      <w:r>
        <w:rPr>
          <w:i/>
          <w:spacing w:val="-1"/>
          <w:lang w:val="fr-FR"/>
        </w:rPr>
        <w:t>s</w:t>
      </w:r>
      <w:r w:rsidRPr="00EF52B9">
        <w:rPr>
          <w:i/>
          <w:spacing w:val="-1"/>
          <w:lang w:val="fr-FR"/>
        </w:rPr>
        <w:t xml:space="preserve"> nationaux ou internationaux</w:t>
      </w:r>
      <w:r>
        <w:rPr>
          <w:i/>
          <w:spacing w:val="-1"/>
          <w:lang w:val="fr-FR"/>
        </w:rPr>
        <w:t> »</w:t>
      </w:r>
    </w:p>
  </w:footnote>
  <w:footnote w:id="3">
    <w:p w14:paraId="0C5CD404" w14:textId="2D8C6923" w:rsidR="00857D43" w:rsidRPr="00857D43" w:rsidRDefault="00857D43" w:rsidP="00881D4F">
      <w:pPr>
        <w:pStyle w:val="FootnoteText"/>
        <w:rPr>
          <w:lang w:val="fr-FR"/>
        </w:rPr>
      </w:pPr>
      <w:r w:rsidRPr="00E6434D">
        <w:rPr>
          <w:rStyle w:val="FootnoteReference"/>
          <w:lang w:val="fr-FR"/>
        </w:rPr>
        <w:footnoteRef/>
      </w:r>
      <w:r w:rsidRPr="00E6434D">
        <w:rPr>
          <w:lang w:val="fr-FR"/>
        </w:rPr>
        <w:t xml:space="preserve"> </w:t>
      </w:r>
      <w:r>
        <w:rPr>
          <w:sz w:val="20"/>
          <w:szCs w:val="20"/>
          <w:lang w:val="fr-FR"/>
        </w:rPr>
        <w:t>La liste des principaux résultat</w:t>
      </w:r>
      <w:r w:rsidRPr="00E6434D">
        <w:rPr>
          <w:sz w:val="20"/>
          <w:szCs w:val="20"/>
          <w:lang w:val="fr-FR"/>
        </w:rPr>
        <w:t xml:space="preserve">s </w:t>
      </w:r>
      <w:r>
        <w:rPr>
          <w:sz w:val="20"/>
          <w:szCs w:val="20"/>
          <w:lang w:val="fr-FR"/>
        </w:rPr>
        <w:t xml:space="preserve">visés en 2019 a été </w:t>
      </w:r>
      <w:r w:rsidRPr="00E6434D">
        <w:rPr>
          <w:sz w:val="20"/>
          <w:szCs w:val="20"/>
          <w:lang w:val="fr-FR"/>
        </w:rPr>
        <w:t>fourni</w:t>
      </w:r>
      <w:r>
        <w:rPr>
          <w:sz w:val="20"/>
          <w:szCs w:val="20"/>
          <w:lang w:val="fr-FR"/>
        </w:rPr>
        <w:t>e</w:t>
      </w:r>
      <w:r w:rsidRPr="00E6434D">
        <w:rPr>
          <w:sz w:val="20"/>
          <w:szCs w:val="20"/>
          <w:lang w:val="fr-FR"/>
        </w:rPr>
        <w:t xml:space="preserve"> </w:t>
      </w:r>
      <w:r>
        <w:rPr>
          <w:sz w:val="20"/>
          <w:szCs w:val="20"/>
          <w:lang w:val="fr-FR"/>
        </w:rPr>
        <w:t>au Secrétariat de l’OHI au cours de la réunion</w:t>
      </w:r>
      <w:r w:rsidRPr="00857D43">
        <w:rPr>
          <w:sz w:val="20"/>
          <w:szCs w:val="20"/>
          <w:lang w:val="fr-FR"/>
        </w:rPr>
        <w:t>.</w:t>
      </w:r>
    </w:p>
  </w:footnote>
  <w:footnote w:id="4">
    <w:p w14:paraId="4B13B4ED" w14:textId="066C5C58" w:rsidR="00857D43" w:rsidRPr="00396B4E" w:rsidRDefault="00857D43">
      <w:pPr>
        <w:pStyle w:val="FootnoteText"/>
      </w:pPr>
      <w:r>
        <w:rPr>
          <w:rStyle w:val="FootnoteReference"/>
        </w:rPr>
        <w:footnoteRef/>
      </w:r>
      <w:r>
        <w:t xml:space="preserve"> Cf. </w:t>
      </w:r>
      <w:hyperlink r:id="rId1" w:history="1">
        <w:r w:rsidRPr="0038522E">
          <w:rPr>
            <w:rStyle w:val="Hyperlink"/>
          </w:rPr>
          <w:t>www.iho.int</w:t>
        </w:r>
      </w:hyperlink>
      <w:r>
        <w:t xml:space="preserve"> &gt; </w:t>
      </w:r>
      <w:proofErr w:type="spellStart"/>
      <w:r>
        <w:t>Conseil</w:t>
      </w:r>
      <w:proofErr w:type="spellEnd"/>
      <w:r>
        <w:t xml:space="preserve"> &gt; SPRWG et </w:t>
      </w:r>
      <w:hyperlink r:id="rId2" w:history="1">
        <w:r w:rsidRPr="00396B4E">
          <w:rPr>
            <w:rStyle w:val="Hyperlink"/>
          </w:rPr>
          <w:t>One Drive Link</w:t>
        </w:r>
      </w:hyperlink>
    </w:p>
  </w:footnote>
  <w:footnote w:id="5">
    <w:p w14:paraId="5CD113EB" w14:textId="77777777" w:rsidR="00857D43" w:rsidRPr="003A40FC" w:rsidRDefault="00857D43">
      <w:pPr>
        <w:pStyle w:val="FootnoteText"/>
      </w:pPr>
      <w:r>
        <w:rPr>
          <w:rStyle w:val="FootnoteReference"/>
        </w:rPr>
        <w:footnoteRef/>
      </w:r>
      <w:r>
        <w:t xml:space="preserve"> </w:t>
      </w:r>
      <w:hyperlink r:id="rId3" w:history="1">
        <w:r w:rsidRPr="00782E35">
          <w:rPr>
            <w:rStyle w:val="Hyperlink"/>
            <w:sz w:val="21"/>
          </w:rPr>
          <w:t>https://www.iho.int/mtg_docs/com_wg/CSBWG/CSBWG6/CSBWG6-INF.1-Hydro_Int_article-Seabed2030_needs_your_data.pdf</w:t>
        </w:r>
      </w:hyperlink>
    </w:p>
  </w:footnote>
  <w:footnote w:id="6">
    <w:p w14:paraId="6504BEE7" w14:textId="789E8560" w:rsidR="00857D43" w:rsidRPr="00FF59DD" w:rsidRDefault="00857D43">
      <w:pPr>
        <w:pStyle w:val="FootnoteText"/>
        <w:rPr>
          <w:lang w:val="en-US"/>
        </w:rPr>
      </w:pPr>
      <w:r>
        <w:rPr>
          <w:rStyle w:val="FootnoteReference"/>
        </w:rPr>
        <w:footnoteRef/>
      </w:r>
      <w:r>
        <w:t xml:space="preserve"> Cf.</w:t>
      </w:r>
      <w:r w:rsidRPr="00B4338E">
        <w:rPr>
          <w:sz w:val="20"/>
          <w:szCs w:val="20"/>
          <w:lang w:val="en-US"/>
        </w:rPr>
        <w:t xml:space="preserve"> </w:t>
      </w:r>
      <w:r w:rsidRPr="00B4338E">
        <w:rPr>
          <w:rFonts w:eastAsiaTheme="minorEastAsia"/>
          <w:color w:val="0000FF"/>
          <w:sz w:val="20"/>
          <w:szCs w:val="20"/>
          <w:lang w:val="en-US"/>
        </w:rPr>
        <w:t>https://sdbday.org/conference-materials/</w:t>
      </w:r>
    </w:p>
  </w:footnote>
  <w:footnote w:id="7">
    <w:p w14:paraId="3AEE15A2" w14:textId="77777777" w:rsidR="00857D43" w:rsidRPr="00EE788A" w:rsidRDefault="00857D43" w:rsidP="00487BAA">
      <w:pPr>
        <w:pStyle w:val="FootnoteText"/>
        <w:rPr>
          <w:lang w:val="fr-FR"/>
        </w:rPr>
      </w:pPr>
      <w:r>
        <w:rPr>
          <w:rStyle w:val="FootnoteReference"/>
        </w:rPr>
        <w:footnoteRef/>
      </w:r>
      <w:r w:rsidRPr="00857D43">
        <w:rPr>
          <w:lang w:val="fr-FR"/>
        </w:rPr>
        <w:t xml:space="preserve"> </w:t>
      </w:r>
      <w:r w:rsidRPr="00857D43">
        <w:rPr>
          <w:sz w:val="18"/>
          <w:szCs w:val="18"/>
          <w:lang w:val="fr-FR"/>
        </w:rPr>
        <w:t>En raison de l’Appendice à la résolution de l’OHI 2/2007 qui inclut les publications sous la responsabilité de l’IRCC.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C98D" w14:textId="77777777" w:rsidR="00857D43" w:rsidRPr="00B05AAF" w:rsidRDefault="00857D43" w:rsidP="00B05AAF">
    <w:pPr>
      <w:pStyle w:val="Header"/>
    </w:pPr>
    <w:r>
      <w:rPr>
        <w:noProof/>
        <w:lang w:val="en-US"/>
      </w:rPr>
      <mc:AlternateContent>
        <mc:Choice Requires="wps">
          <w:drawing>
            <wp:anchor distT="45720" distB="45720" distL="114300" distR="114300" simplePos="0" relativeHeight="251659264" behindDoc="0" locked="0" layoutInCell="1" allowOverlap="1" wp14:anchorId="5D2479C7" wp14:editId="53493C2B">
              <wp:simplePos x="0" y="0"/>
              <wp:positionH relativeFrom="column">
                <wp:posOffset>4340860</wp:posOffset>
              </wp:positionH>
              <wp:positionV relativeFrom="paragraph">
                <wp:posOffset>-194945</wp:posOffset>
              </wp:positionV>
              <wp:extent cx="1879600" cy="3016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01625"/>
                      </a:xfrm>
                      <a:prstGeom prst="rect">
                        <a:avLst/>
                      </a:prstGeom>
                      <a:solidFill>
                        <a:srgbClr val="FFFFFF"/>
                      </a:solidFill>
                      <a:ln w="9525">
                        <a:solidFill>
                          <a:srgbClr val="000000"/>
                        </a:solidFill>
                        <a:miter lim="800000"/>
                        <a:headEnd/>
                        <a:tailEnd/>
                      </a:ln>
                    </wps:spPr>
                    <wps:txbx>
                      <w:txbxContent>
                        <w:p w14:paraId="78E4D5AA" w14:textId="3CDE05A5" w:rsidR="00857D43" w:rsidRPr="00B05AAF" w:rsidRDefault="00857D43" w:rsidP="00B05AAF">
                          <w:pPr>
                            <w:pStyle w:val="Heading6"/>
                          </w:pPr>
                          <w:r>
                            <w:t>Compte rendu du 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479C7" id="_x0000_t202" coordsize="21600,21600" o:spt="202" path="m,l,21600r21600,l21600,xe">
              <v:stroke joinstyle="miter"/>
              <v:path gradientshapeok="t" o:connecttype="rect"/>
            </v:shapetype>
            <v:shape id="Text Box 2" o:spid="_x0000_s1026" type="#_x0000_t202" style="position:absolute;margin-left:341.8pt;margin-top:-15.35pt;width:148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">
              <v:textbox>
                <w:txbxContent>
                  <w:p w14:paraId="78E4D5AA" w14:textId="3CDE05A5" w:rsidR="00857D43" w:rsidRPr="00B05AAF" w:rsidRDefault="00857D43" w:rsidP="00B05AAF">
                    <w:pPr>
                      <w:pStyle w:val="Heading6"/>
                    </w:pPr>
                    <w:r>
                      <w:t>Compte rendu du C-2</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C191" w14:textId="77777777" w:rsidR="00857D43" w:rsidRDefault="00857D43" w:rsidP="00B05AAF">
    <w:pPr>
      <w:pStyle w:val="Header"/>
    </w:pPr>
    <w:r>
      <w:rPr>
        <w:noProof/>
        <w:lang w:val="en-US"/>
      </w:rPr>
      <mc:AlternateContent>
        <mc:Choice Requires="wps">
          <w:drawing>
            <wp:anchor distT="45720" distB="45720" distL="114300" distR="114300" simplePos="0" relativeHeight="251661312" behindDoc="0" locked="0" layoutInCell="1" allowOverlap="1" wp14:anchorId="24AAEBAE" wp14:editId="17E7A63E">
              <wp:simplePos x="0" y="0"/>
              <wp:positionH relativeFrom="margin">
                <wp:posOffset>3572840</wp:posOffset>
              </wp:positionH>
              <wp:positionV relativeFrom="paragraph">
                <wp:posOffset>-2210</wp:posOffset>
              </wp:positionV>
              <wp:extent cx="2889052" cy="339365"/>
              <wp:effectExtent l="0" t="0" r="2603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052" cy="339365"/>
                      </a:xfrm>
                      <a:prstGeom prst="rect">
                        <a:avLst/>
                      </a:prstGeom>
                      <a:solidFill>
                        <a:srgbClr val="FFFFFF"/>
                      </a:solidFill>
                      <a:ln w="9525">
                        <a:solidFill>
                          <a:srgbClr val="000000"/>
                        </a:solidFill>
                        <a:miter lim="800000"/>
                        <a:headEnd/>
                        <a:tailEnd/>
                      </a:ln>
                    </wps:spPr>
                    <wps:txbx>
                      <w:txbxContent>
                        <w:p w14:paraId="770DB587" w14:textId="6A62260C" w:rsidR="00857D43" w:rsidRPr="00B05AAF" w:rsidRDefault="00857D43" w:rsidP="00502372">
                          <w:pPr>
                            <w:pStyle w:val="Heading6"/>
                          </w:pPr>
                          <w:r>
                            <w:t xml:space="preserve">Annexe A au Compte rendu du </w:t>
                          </w:r>
                          <w:r w:rsidRPr="00B05AAF">
                            <w:t>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AEBAE" id="_x0000_t202" coordsize="21600,21600" o:spt="202" path="m,l,21600r21600,l21600,xe">
              <v:stroke joinstyle="miter"/>
              <v:path gradientshapeok="t" o:connecttype="rect"/>
            </v:shapetype>
            <v:shape id="_x0000_s1027" type="#_x0000_t202" style="position:absolute;margin-left:281.35pt;margin-top:-.15pt;width:227.5pt;height:2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EpJgIAAEs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">
              <v:textbox>
                <w:txbxContent>
                  <w:p w14:paraId="770DB587" w14:textId="6A62260C" w:rsidR="00857D43" w:rsidRPr="00B05AAF" w:rsidRDefault="00857D43" w:rsidP="00502372">
                    <w:pPr>
                      <w:pStyle w:val="Heading6"/>
                    </w:pPr>
                    <w:r>
                      <w:t xml:space="preserve">Annexe A au Compte rendu du </w:t>
                    </w:r>
                    <w:r w:rsidRPr="00B05AAF">
                      <w:t>C-2</w:t>
                    </w:r>
                  </w:p>
                </w:txbxContent>
              </v:textbox>
              <w10:wrap type="square" anchorx="margin"/>
            </v:shape>
          </w:pict>
        </mc:Fallback>
      </mc:AlternateContent>
    </w:r>
  </w:p>
  <w:p w14:paraId="765F824F" w14:textId="77777777" w:rsidR="00857D43" w:rsidRPr="00B05AAF" w:rsidRDefault="00857D43" w:rsidP="00B05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9527" w14:textId="77777777" w:rsidR="00857D43" w:rsidRDefault="00857D43" w:rsidP="00B05AAF">
    <w:pPr>
      <w:pStyle w:val="Header"/>
    </w:pPr>
    <w:r>
      <w:rPr>
        <w:noProof/>
        <w:lang w:val="en-US"/>
      </w:rPr>
      <mc:AlternateContent>
        <mc:Choice Requires="wps">
          <w:drawing>
            <wp:anchor distT="45720" distB="45720" distL="114300" distR="114300" simplePos="0" relativeHeight="251663360" behindDoc="0" locked="0" layoutInCell="1" allowOverlap="1" wp14:anchorId="0D3DA9F8" wp14:editId="65673253">
              <wp:simplePos x="0" y="0"/>
              <wp:positionH relativeFrom="margin">
                <wp:posOffset>3477260</wp:posOffset>
              </wp:positionH>
              <wp:positionV relativeFrom="paragraph">
                <wp:posOffset>43815</wp:posOffset>
              </wp:positionV>
              <wp:extent cx="2901950" cy="320040"/>
              <wp:effectExtent l="0" t="0" r="127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20040"/>
                      </a:xfrm>
                      <a:prstGeom prst="rect">
                        <a:avLst/>
                      </a:prstGeom>
                      <a:solidFill>
                        <a:srgbClr val="FFFFFF"/>
                      </a:solidFill>
                      <a:ln w="9525">
                        <a:solidFill>
                          <a:srgbClr val="000000"/>
                        </a:solidFill>
                        <a:miter lim="800000"/>
                        <a:headEnd/>
                        <a:tailEnd/>
                      </a:ln>
                    </wps:spPr>
                    <wps:txbx>
                      <w:txbxContent>
                        <w:p w14:paraId="05077467" w14:textId="0D20C7DD" w:rsidR="00857D43" w:rsidRPr="00B05AAF" w:rsidRDefault="00857D43" w:rsidP="00502372">
                          <w:pPr>
                            <w:pStyle w:val="Heading6"/>
                          </w:pPr>
                          <w:r>
                            <w:t xml:space="preserve">Annexe B au Compte rendu du </w:t>
                          </w:r>
                          <w:r w:rsidRPr="00B05AAF">
                            <w:t>C-</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DA9F8" id="_x0000_t202" coordsize="21600,21600" o:spt="202" path="m,l,21600r21600,l21600,xe">
              <v:stroke joinstyle="miter"/>
              <v:path gradientshapeok="t" o:connecttype="rect"/>
            </v:shapetype>
            <v:shape id="_x0000_s1028" type="#_x0000_t202" style="position:absolute;margin-left:273.8pt;margin-top:3.45pt;width:228.5pt;height:2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">
              <v:textbox>
                <w:txbxContent>
                  <w:p w14:paraId="05077467" w14:textId="0D20C7DD" w:rsidR="00857D43" w:rsidRPr="00B05AAF" w:rsidRDefault="00857D43" w:rsidP="00502372">
                    <w:pPr>
                      <w:pStyle w:val="Heading6"/>
                    </w:pPr>
                    <w:r>
                      <w:t xml:space="preserve">Annexe B au Compte rendu du </w:t>
                    </w:r>
                    <w:r w:rsidRPr="00B05AAF">
                      <w:t>C-</w:t>
                    </w:r>
                    <w:r>
                      <w:t>2</w:t>
                    </w:r>
                  </w:p>
                </w:txbxContent>
              </v:textbox>
              <w10:wrap type="square" anchorx="margin"/>
            </v:shape>
          </w:pict>
        </mc:Fallback>
      </mc:AlternateContent>
    </w:r>
  </w:p>
  <w:p w14:paraId="7FE9BCD3" w14:textId="77777777" w:rsidR="00857D43" w:rsidRPr="00B05AAF" w:rsidRDefault="00857D43" w:rsidP="00B05A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09F5" w14:textId="47AEB665" w:rsidR="00857D43" w:rsidRDefault="00857D43" w:rsidP="00B05AAF">
    <w:pPr>
      <w:pStyle w:val="Header"/>
    </w:pPr>
    <w:r>
      <w:rPr>
        <w:noProof/>
        <w:lang w:val="en-US"/>
      </w:rPr>
      <mc:AlternateContent>
        <mc:Choice Requires="wps">
          <w:drawing>
            <wp:anchor distT="45720" distB="45720" distL="114300" distR="114300" simplePos="0" relativeHeight="251665408" behindDoc="0" locked="0" layoutInCell="1" allowOverlap="1" wp14:anchorId="14982373" wp14:editId="2B94B5B1">
              <wp:simplePos x="0" y="0"/>
              <wp:positionH relativeFrom="margin">
                <wp:posOffset>3477260</wp:posOffset>
              </wp:positionH>
              <wp:positionV relativeFrom="paragraph">
                <wp:posOffset>-142875</wp:posOffset>
              </wp:positionV>
              <wp:extent cx="2901950" cy="320040"/>
              <wp:effectExtent l="0" t="0" r="127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20040"/>
                      </a:xfrm>
                      <a:prstGeom prst="rect">
                        <a:avLst/>
                      </a:prstGeom>
                      <a:solidFill>
                        <a:srgbClr val="FFFFFF"/>
                      </a:solidFill>
                      <a:ln w="9525">
                        <a:solidFill>
                          <a:srgbClr val="000000"/>
                        </a:solidFill>
                        <a:miter lim="800000"/>
                        <a:headEnd/>
                        <a:tailEnd/>
                      </a:ln>
                    </wps:spPr>
                    <wps:txbx>
                      <w:txbxContent>
                        <w:p w14:paraId="26773EBE" w14:textId="58714862" w:rsidR="00857D43" w:rsidRPr="00B05AAF" w:rsidRDefault="00857D43" w:rsidP="00F3726D">
                          <w:pPr>
                            <w:pStyle w:val="Heading6"/>
                          </w:pPr>
                          <w:r>
                            <w:t xml:space="preserve">Annexe C au Compte rendu du </w:t>
                          </w:r>
                          <w:r w:rsidRPr="00B05AAF">
                            <w:t>C-</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82373" id="_x0000_t202" coordsize="21600,21600" o:spt="202" path="m,l,21600r21600,l21600,xe">
              <v:stroke joinstyle="miter"/>
              <v:path gradientshapeok="t" o:connecttype="rect"/>
            </v:shapetype>
            <v:shape id="_x0000_s1029" type="#_x0000_t202" style="position:absolute;margin-left:273.8pt;margin-top:-11.25pt;width:228.5pt;height:25.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wVJQIAAEs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">
              <v:textbox>
                <w:txbxContent>
                  <w:p w14:paraId="26773EBE" w14:textId="58714862" w:rsidR="007D00CB" w:rsidRPr="00B05AAF" w:rsidRDefault="007D00CB" w:rsidP="00F3726D">
                    <w:pPr>
                      <w:pStyle w:val="Heading6"/>
                    </w:pPr>
                    <w:r>
                      <w:t xml:space="preserve">Annexe C au Compte rendu du </w:t>
                    </w:r>
                    <w:r w:rsidRPr="00B05AAF">
                      <w:t>C-</w:t>
                    </w:r>
                    <w:r>
                      <w:t>2</w:t>
                    </w:r>
                  </w:p>
                </w:txbxContent>
              </v:textbox>
              <w10:wrap type="square" anchorx="margin"/>
            </v:shape>
          </w:pict>
        </mc:Fallback>
      </mc:AlternateContent>
    </w:r>
  </w:p>
  <w:p w14:paraId="1A67C476" w14:textId="77777777" w:rsidR="00857D43" w:rsidRPr="00B05AAF" w:rsidRDefault="00857D43" w:rsidP="00B0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4F8F4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1511"/>
    <w:multiLevelType w:val="multilevel"/>
    <w:tmpl w:val="8A0C8198"/>
    <w:lvl w:ilvl="0">
      <w:start w:val="1"/>
      <w:numFmt w:val="decimal"/>
      <w:lvlText w:val="%1."/>
      <w:lvlJc w:val="left"/>
      <w:pPr>
        <w:ind w:left="360" w:hanging="360"/>
      </w:pPr>
      <w:rPr>
        <w:rFonts w:hint="default"/>
      </w:rPr>
    </w:lvl>
    <w:lvl w:ilvl="1">
      <w:start w:val="1"/>
      <w:numFmt w:val="decimal"/>
      <w:lvlText w:val="%1.%2."/>
      <w:lvlJc w:val="left"/>
      <w:pPr>
        <w:ind w:left="128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444B54"/>
    <w:multiLevelType w:val="hybridMultilevel"/>
    <w:tmpl w:val="92E25516"/>
    <w:lvl w:ilvl="0" w:tplc="8980565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F0AA7"/>
    <w:multiLevelType w:val="hybridMultilevel"/>
    <w:tmpl w:val="6A885444"/>
    <w:lvl w:ilvl="0" w:tplc="43FA1A90">
      <w:start w:val="1"/>
      <w:numFmt w:val="decimal"/>
      <w:lvlText w:val="Decis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14AF5"/>
    <w:multiLevelType w:val="hybridMultilevel"/>
    <w:tmpl w:val="06CC2860"/>
    <w:lvl w:ilvl="0" w:tplc="3454C674">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7">
    <w:nsid w:val="335D3215"/>
    <w:multiLevelType w:val="hybridMultilevel"/>
    <w:tmpl w:val="E962DF82"/>
    <w:lvl w:ilvl="0" w:tplc="34309CAE">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52662"/>
    <w:multiLevelType w:val="hybridMultilevel"/>
    <w:tmpl w:val="CB46F28C"/>
    <w:lvl w:ilvl="0" w:tplc="699E3F10">
      <w:start w:val="1"/>
      <w:numFmt w:val="decimal"/>
      <w:lvlText w:val="Decision %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02724D"/>
    <w:multiLevelType w:val="hybridMultilevel"/>
    <w:tmpl w:val="2054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C57A5"/>
    <w:multiLevelType w:val="hybridMultilevel"/>
    <w:tmpl w:val="5F08430A"/>
    <w:lvl w:ilvl="0" w:tplc="730ABE8E">
      <w:start w:val="1"/>
      <w:numFmt w:val="decimal"/>
      <w:lvlText w:val="A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85A37"/>
    <w:multiLevelType w:val="hybridMultilevel"/>
    <w:tmpl w:val="5176B232"/>
    <w:lvl w:ilvl="0" w:tplc="99A87060">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8A2117"/>
    <w:multiLevelType w:val="hybridMultilevel"/>
    <w:tmpl w:val="3056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495CC7"/>
    <w:multiLevelType w:val="multilevel"/>
    <w:tmpl w:val="84ECDD1E"/>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i w:val="0"/>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1"/>
  </w:num>
  <w:num w:numId="2">
    <w:abstractNumId w:val="12"/>
  </w:num>
  <w:num w:numId="3">
    <w:abstractNumId w:val="7"/>
  </w:num>
  <w:num w:numId="4">
    <w:abstractNumId w:val="3"/>
  </w:num>
  <w:num w:numId="5">
    <w:abstractNumId w:val="10"/>
  </w:num>
  <w:num w:numId="6">
    <w:abstractNumId w:val="5"/>
  </w:num>
  <w:num w:numId="7">
    <w:abstractNumId w:val="11"/>
  </w:num>
  <w:num w:numId="8">
    <w:abstractNumId w:val="13"/>
  </w:num>
  <w:num w:numId="9">
    <w:abstractNumId w:val="9"/>
  </w:num>
  <w:num w:numId="10">
    <w:abstractNumId w:val="6"/>
  </w:num>
  <w:num w:numId="11">
    <w:abstractNumId w:val="4"/>
  </w:num>
  <w:num w:numId="12">
    <w:abstractNumId w:val="1"/>
  </w:num>
  <w:num w:numId="13">
    <w:abstractNumId w:val="14"/>
  </w:num>
  <w:num w:numId="14">
    <w:abstractNumId w:val="2"/>
  </w:num>
  <w:num w:numId="15">
    <w:abstractNumId w:val="8"/>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hideSpellingErrors/>
  <w:proofState w:spelling="clean" w:grammar="clean"/>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EE"/>
    <w:rsid w:val="0000029D"/>
    <w:rsid w:val="00000EDA"/>
    <w:rsid w:val="000025E2"/>
    <w:rsid w:val="000034B6"/>
    <w:rsid w:val="00006756"/>
    <w:rsid w:val="00012D10"/>
    <w:rsid w:val="00013721"/>
    <w:rsid w:val="0001441C"/>
    <w:rsid w:val="00016DFF"/>
    <w:rsid w:val="00021276"/>
    <w:rsid w:val="00022821"/>
    <w:rsid w:val="00022B4C"/>
    <w:rsid w:val="00022FEC"/>
    <w:rsid w:val="00024495"/>
    <w:rsid w:val="0002627E"/>
    <w:rsid w:val="00026A1A"/>
    <w:rsid w:val="00027106"/>
    <w:rsid w:val="00032C9B"/>
    <w:rsid w:val="000344D1"/>
    <w:rsid w:val="0003714E"/>
    <w:rsid w:val="0003785B"/>
    <w:rsid w:val="00050880"/>
    <w:rsid w:val="00052EB6"/>
    <w:rsid w:val="0005370F"/>
    <w:rsid w:val="00053AA7"/>
    <w:rsid w:val="00053E96"/>
    <w:rsid w:val="00054322"/>
    <w:rsid w:val="00057683"/>
    <w:rsid w:val="000633CC"/>
    <w:rsid w:val="000637BE"/>
    <w:rsid w:val="0006410A"/>
    <w:rsid w:val="0006507E"/>
    <w:rsid w:val="00066815"/>
    <w:rsid w:val="00066EC7"/>
    <w:rsid w:val="000702F8"/>
    <w:rsid w:val="00073191"/>
    <w:rsid w:val="000734F3"/>
    <w:rsid w:val="00075C1B"/>
    <w:rsid w:val="00076654"/>
    <w:rsid w:val="00077A9F"/>
    <w:rsid w:val="00077E76"/>
    <w:rsid w:val="00083363"/>
    <w:rsid w:val="00085421"/>
    <w:rsid w:val="00086045"/>
    <w:rsid w:val="00086FAF"/>
    <w:rsid w:val="000916DD"/>
    <w:rsid w:val="00091EED"/>
    <w:rsid w:val="00092AC2"/>
    <w:rsid w:val="00094282"/>
    <w:rsid w:val="00096048"/>
    <w:rsid w:val="000964F2"/>
    <w:rsid w:val="00097DE6"/>
    <w:rsid w:val="000A0767"/>
    <w:rsid w:val="000A1210"/>
    <w:rsid w:val="000A1E79"/>
    <w:rsid w:val="000A448C"/>
    <w:rsid w:val="000A589A"/>
    <w:rsid w:val="000A771B"/>
    <w:rsid w:val="000A7D14"/>
    <w:rsid w:val="000B13A9"/>
    <w:rsid w:val="000B2089"/>
    <w:rsid w:val="000B2424"/>
    <w:rsid w:val="000B55DE"/>
    <w:rsid w:val="000B660E"/>
    <w:rsid w:val="000C0728"/>
    <w:rsid w:val="000C19F0"/>
    <w:rsid w:val="000C2363"/>
    <w:rsid w:val="000C2BC5"/>
    <w:rsid w:val="000C2D62"/>
    <w:rsid w:val="000C36DE"/>
    <w:rsid w:val="000C3DD4"/>
    <w:rsid w:val="000C419E"/>
    <w:rsid w:val="000C55D9"/>
    <w:rsid w:val="000C5F55"/>
    <w:rsid w:val="000D0762"/>
    <w:rsid w:val="000D6203"/>
    <w:rsid w:val="000D77D1"/>
    <w:rsid w:val="000D7A61"/>
    <w:rsid w:val="000E338D"/>
    <w:rsid w:val="000E39D7"/>
    <w:rsid w:val="000E3C99"/>
    <w:rsid w:val="000E4A57"/>
    <w:rsid w:val="000E4C3D"/>
    <w:rsid w:val="000E5742"/>
    <w:rsid w:val="000E71A8"/>
    <w:rsid w:val="000E781B"/>
    <w:rsid w:val="000E7BCD"/>
    <w:rsid w:val="000F0C77"/>
    <w:rsid w:val="000F18A3"/>
    <w:rsid w:val="000F35A3"/>
    <w:rsid w:val="000F4354"/>
    <w:rsid w:val="000F4D2B"/>
    <w:rsid w:val="00100741"/>
    <w:rsid w:val="001010B2"/>
    <w:rsid w:val="00103232"/>
    <w:rsid w:val="001042BC"/>
    <w:rsid w:val="00106624"/>
    <w:rsid w:val="001101AA"/>
    <w:rsid w:val="00114007"/>
    <w:rsid w:val="0011486F"/>
    <w:rsid w:val="00114AF2"/>
    <w:rsid w:val="001153FE"/>
    <w:rsid w:val="00116784"/>
    <w:rsid w:val="00117250"/>
    <w:rsid w:val="00117D92"/>
    <w:rsid w:val="0012368C"/>
    <w:rsid w:val="00124749"/>
    <w:rsid w:val="00125696"/>
    <w:rsid w:val="001273CF"/>
    <w:rsid w:val="00131C84"/>
    <w:rsid w:val="00134992"/>
    <w:rsid w:val="00135C02"/>
    <w:rsid w:val="00135E80"/>
    <w:rsid w:val="00140406"/>
    <w:rsid w:val="00140B91"/>
    <w:rsid w:val="00142734"/>
    <w:rsid w:val="0014418C"/>
    <w:rsid w:val="00144A14"/>
    <w:rsid w:val="00152964"/>
    <w:rsid w:val="00153393"/>
    <w:rsid w:val="00153BB4"/>
    <w:rsid w:val="00155430"/>
    <w:rsid w:val="00156E99"/>
    <w:rsid w:val="00160FB9"/>
    <w:rsid w:val="00162146"/>
    <w:rsid w:val="001622F1"/>
    <w:rsid w:val="00164AA9"/>
    <w:rsid w:val="0016720E"/>
    <w:rsid w:val="00167645"/>
    <w:rsid w:val="00167786"/>
    <w:rsid w:val="00167FC9"/>
    <w:rsid w:val="0017132F"/>
    <w:rsid w:val="00174031"/>
    <w:rsid w:val="00180174"/>
    <w:rsid w:val="001807FE"/>
    <w:rsid w:val="001810C7"/>
    <w:rsid w:val="001812D9"/>
    <w:rsid w:val="0018513F"/>
    <w:rsid w:val="0018680F"/>
    <w:rsid w:val="0018719A"/>
    <w:rsid w:val="001910C1"/>
    <w:rsid w:val="00191C4A"/>
    <w:rsid w:val="00193AB4"/>
    <w:rsid w:val="00193B76"/>
    <w:rsid w:val="00195F67"/>
    <w:rsid w:val="0019753E"/>
    <w:rsid w:val="001977FE"/>
    <w:rsid w:val="001A2DBE"/>
    <w:rsid w:val="001A2DCB"/>
    <w:rsid w:val="001A4435"/>
    <w:rsid w:val="001A600E"/>
    <w:rsid w:val="001A6E46"/>
    <w:rsid w:val="001A719D"/>
    <w:rsid w:val="001B0F03"/>
    <w:rsid w:val="001B1E3F"/>
    <w:rsid w:val="001B659F"/>
    <w:rsid w:val="001B6957"/>
    <w:rsid w:val="001B6958"/>
    <w:rsid w:val="001B6B37"/>
    <w:rsid w:val="001B75C3"/>
    <w:rsid w:val="001C0BA8"/>
    <w:rsid w:val="001C220E"/>
    <w:rsid w:val="001C3A9B"/>
    <w:rsid w:val="001C3D0C"/>
    <w:rsid w:val="001C4F43"/>
    <w:rsid w:val="001D57B1"/>
    <w:rsid w:val="001D7019"/>
    <w:rsid w:val="001E03A6"/>
    <w:rsid w:val="001E4F87"/>
    <w:rsid w:val="001F0693"/>
    <w:rsid w:val="001F2478"/>
    <w:rsid w:val="001F3210"/>
    <w:rsid w:val="001F3683"/>
    <w:rsid w:val="001F3D5E"/>
    <w:rsid w:val="001F5D00"/>
    <w:rsid w:val="0020134C"/>
    <w:rsid w:val="00205B3D"/>
    <w:rsid w:val="00205C31"/>
    <w:rsid w:val="00207408"/>
    <w:rsid w:val="00210179"/>
    <w:rsid w:val="0021286F"/>
    <w:rsid w:val="00212D0F"/>
    <w:rsid w:val="00213428"/>
    <w:rsid w:val="00213E59"/>
    <w:rsid w:val="00213FF8"/>
    <w:rsid w:val="00216BD2"/>
    <w:rsid w:val="0022114F"/>
    <w:rsid w:val="00222DF6"/>
    <w:rsid w:val="00224081"/>
    <w:rsid w:val="00227E47"/>
    <w:rsid w:val="0023215E"/>
    <w:rsid w:val="00232431"/>
    <w:rsid w:val="00233BF2"/>
    <w:rsid w:val="00241096"/>
    <w:rsid w:val="002410FB"/>
    <w:rsid w:val="00241BA9"/>
    <w:rsid w:val="00242BC0"/>
    <w:rsid w:val="00244B0A"/>
    <w:rsid w:val="00244BF2"/>
    <w:rsid w:val="00246BAE"/>
    <w:rsid w:val="00253234"/>
    <w:rsid w:val="00254972"/>
    <w:rsid w:val="00254FCB"/>
    <w:rsid w:val="00256185"/>
    <w:rsid w:val="00256BB6"/>
    <w:rsid w:val="002575A7"/>
    <w:rsid w:val="00262445"/>
    <w:rsid w:val="0026534E"/>
    <w:rsid w:val="00266FF7"/>
    <w:rsid w:val="00267BB9"/>
    <w:rsid w:val="00271439"/>
    <w:rsid w:val="002718EC"/>
    <w:rsid w:val="00272BB4"/>
    <w:rsid w:val="00275575"/>
    <w:rsid w:val="00275828"/>
    <w:rsid w:val="00280DA2"/>
    <w:rsid w:val="0028183A"/>
    <w:rsid w:val="00282002"/>
    <w:rsid w:val="002871B1"/>
    <w:rsid w:val="00287768"/>
    <w:rsid w:val="002879C9"/>
    <w:rsid w:val="00290B83"/>
    <w:rsid w:val="002918AA"/>
    <w:rsid w:val="00293943"/>
    <w:rsid w:val="00293D28"/>
    <w:rsid w:val="00296D6F"/>
    <w:rsid w:val="0029785D"/>
    <w:rsid w:val="00297CFD"/>
    <w:rsid w:val="002A266E"/>
    <w:rsid w:val="002A3FFE"/>
    <w:rsid w:val="002A4048"/>
    <w:rsid w:val="002A490D"/>
    <w:rsid w:val="002A4F44"/>
    <w:rsid w:val="002A5CBB"/>
    <w:rsid w:val="002A66A4"/>
    <w:rsid w:val="002A76D0"/>
    <w:rsid w:val="002A79E3"/>
    <w:rsid w:val="002A79E7"/>
    <w:rsid w:val="002B0C49"/>
    <w:rsid w:val="002B41AE"/>
    <w:rsid w:val="002B4437"/>
    <w:rsid w:val="002B60C8"/>
    <w:rsid w:val="002C4D3A"/>
    <w:rsid w:val="002C56F2"/>
    <w:rsid w:val="002C7369"/>
    <w:rsid w:val="002D11D8"/>
    <w:rsid w:val="002D28EA"/>
    <w:rsid w:val="002D308B"/>
    <w:rsid w:val="002D3584"/>
    <w:rsid w:val="002D6A93"/>
    <w:rsid w:val="002D6AB7"/>
    <w:rsid w:val="002D78EB"/>
    <w:rsid w:val="002E3A8D"/>
    <w:rsid w:val="002E4A07"/>
    <w:rsid w:val="002E5C2B"/>
    <w:rsid w:val="002E697D"/>
    <w:rsid w:val="002E6F6B"/>
    <w:rsid w:val="002E6FEF"/>
    <w:rsid w:val="002E7A27"/>
    <w:rsid w:val="002F035B"/>
    <w:rsid w:val="002F070B"/>
    <w:rsid w:val="002F2BE0"/>
    <w:rsid w:val="002F3F22"/>
    <w:rsid w:val="002F4D2B"/>
    <w:rsid w:val="002F5AE5"/>
    <w:rsid w:val="002F630E"/>
    <w:rsid w:val="002F7A57"/>
    <w:rsid w:val="00300111"/>
    <w:rsid w:val="00300962"/>
    <w:rsid w:val="00300F14"/>
    <w:rsid w:val="00303BB5"/>
    <w:rsid w:val="00303F33"/>
    <w:rsid w:val="00304433"/>
    <w:rsid w:val="003056E8"/>
    <w:rsid w:val="003059AD"/>
    <w:rsid w:val="00307F14"/>
    <w:rsid w:val="00310686"/>
    <w:rsid w:val="00310BB9"/>
    <w:rsid w:val="00310C67"/>
    <w:rsid w:val="003120A7"/>
    <w:rsid w:val="003152E2"/>
    <w:rsid w:val="00315838"/>
    <w:rsid w:val="00316618"/>
    <w:rsid w:val="0031694C"/>
    <w:rsid w:val="003175E0"/>
    <w:rsid w:val="00317CD3"/>
    <w:rsid w:val="00325E0A"/>
    <w:rsid w:val="003265BF"/>
    <w:rsid w:val="00333221"/>
    <w:rsid w:val="00333236"/>
    <w:rsid w:val="0033354C"/>
    <w:rsid w:val="00334AC0"/>
    <w:rsid w:val="003356C5"/>
    <w:rsid w:val="00340B0C"/>
    <w:rsid w:val="00341559"/>
    <w:rsid w:val="003440E2"/>
    <w:rsid w:val="00345727"/>
    <w:rsid w:val="003458AE"/>
    <w:rsid w:val="00346BBE"/>
    <w:rsid w:val="00347FB4"/>
    <w:rsid w:val="00351914"/>
    <w:rsid w:val="00352265"/>
    <w:rsid w:val="003536E7"/>
    <w:rsid w:val="0035528E"/>
    <w:rsid w:val="00355FDA"/>
    <w:rsid w:val="00357058"/>
    <w:rsid w:val="00357498"/>
    <w:rsid w:val="00362D30"/>
    <w:rsid w:val="00362E4D"/>
    <w:rsid w:val="0036387E"/>
    <w:rsid w:val="00363EB6"/>
    <w:rsid w:val="003664CA"/>
    <w:rsid w:val="0036691C"/>
    <w:rsid w:val="00366B59"/>
    <w:rsid w:val="003709D6"/>
    <w:rsid w:val="0037164C"/>
    <w:rsid w:val="00372634"/>
    <w:rsid w:val="003742CA"/>
    <w:rsid w:val="00374FF9"/>
    <w:rsid w:val="003756AB"/>
    <w:rsid w:val="003762A0"/>
    <w:rsid w:val="003775A4"/>
    <w:rsid w:val="00387520"/>
    <w:rsid w:val="00387CF1"/>
    <w:rsid w:val="00390626"/>
    <w:rsid w:val="00390A97"/>
    <w:rsid w:val="00390CF6"/>
    <w:rsid w:val="00393D89"/>
    <w:rsid w:val="0039437B"/>
    <w:rsid w:val="00395005"/>
    <w:rsid w:val="00396125"/>
    <w:rsid w:val="00396B4E"/>
    <w:rsid w:val="003974FF"/>
    <w:rsid w:val="003978DB"/>
    <w:rsid w:val="003A0A54"/>
    <w:rsid w:val="003A0E84"/>
    <w:rsid w:val="003A1D7B"/>
    <w:rsid w:val="003A338D"/>
    <w:rsid w:val="003A40FC"/>
    <w:rsid w:val="003A4A38"/>
    <w:rsid w:val="003A6707"/>
    <w:rsid w:val="003A7D55"/>
    <w:rsid w:val="003B07BC"/>
    <w:rsid w:val="003B1868"/>
    <w:rsid w:val="003B31C3"/>
    <w:rsid w:val="003B4875"/>
    <w:rsid w:val="003B57EF"/>
    <w:rsid w:val="003B61D8"/>
    <w:rsid w:val="003C0BDF"/>
    <w:rsid w:val="003C0F46"/>
    <w:rsid w:val="003C12FA"/>
    <w:rsid w:val="003C1436"/>
    <w:rsid w:val="003C57ED"/>
    <w:rsid w:val="003C58B2"/>
    <w:rsid w:val="003C74C9"/>
    <w:rsid w:val="003C7D37"/>
    <w:rsid w:val="003D34E5"/>
    <w:rsid w:val="003D43A9"/>
    <w:rsid w:val="003D613D"/>
    <w:rsid w:val="003D764F"/>
    <w:rsid w:val="003E1409"/>
    <w:rsid w:val="003E2A0E"/>
    <w:rsid w:val="003E3510"/>
    <w:rsid w:val="003E409A"/>
    <w:rsid w:val="003E5501"/>
    <w:rsid w:val="003E68C1"/>
    <w:rsid w:val="003F1DB6"/>
    <w:rsid w:val="003F1EDC"/>
    <w:rsid w:val="003F296B"/>
    <w:rsid w:val="003F41E3"/>
    <w:rsid w:val="003F432B"/>
    <w:rsid w:val="003F7628"/>
    <w:rsid w:val="003F7763"/>
    <w:rsid w:val="003F7BB7"/>
    <w:rsid w:val="004003BA"/>
    <w:rsid w:val="0040393E"/>
    <w:rsid w:val="00411388"/>
    <w:rsid w:val="00412D3A"/>
    <w:rsid w:val="00413770"/>
    <w:rsid w:val="004174D0"/>
    <w:rsid w:val="00424EBA"/>
    <w:rsid w:val="00425FBA"/>
    <w:rsid w:val="004262E7"/>
    <w:rsid w:val="004267E7"/>
    <w:rsid w:val="004267EC"/>
    <w:rsid w:val="0042787B"/>
    <w:rsid w:val="00427DB7"/>
    <w:rsid w:val="00430113"/>
    <w:rsid w:val="00431AC6"/>
    <w:rsid w:val="00431D72"/>
    <w:rsid w:val="00432ED3"/>
    <w:rsid w:val="00434310"/>
    <w:rsid w:val="004356F2"/>
    <w:rsid w:val="004362E9"/>
    <w:rsid w:val="00436A13"/>
    <w:rsid w:val="004379D7"/>
    <w:rsid w:val="004409BF"/>
    <w:rsid w:val="00440CA8"/>
    <w:rsid w:val="0044126F"/>
    <w:rsid w:val="004440F9"/>
    <w:rsid w:val="00444F4F"/>
    <w:rsid w:val="0045047F"/>
    <w:rsid w:val="0045325E"/>
    <w:rsid w:val="00453506"/>
    <w:rsid w:val="00453F04"/>
    <w:rsid w:val="004556D6"/>
    <w:rsid w:val="00455A6F"/>
    <w:rsid w:val="00456D4C"/>
    <w:rsid w:val="00457A9C"/>
    <w:rsid w:val="00457AB5"/>
    <w:rsid w:val="00462158"/>
    <w:rsid w:val="0046303C"/>
    <w:rsid w:val="00463C3C"/>
    <w:rsid w:val="00464A84"/>
    <w:rsid w:val="00470BFA"/>
    <w:rsid w:val="004715C5"/>
    <w:rsid w:val="00474A40"/>
    <w:rsid w:val="00474CFC"/>
    <w:rsid w:val="00480EF7"/>
    <w:rsid w:val="00481BD6"/>
    <w:rsid w:val="00484860"/>
    <w:rsid w:val="00487BAA"/>
    <w:rsid w:val="00487C20"/>
    <w:rsid w:val="0049036C"/>
    <w:rsid w:val="004917E0"/>
    <w:rsid w:val="00493E26"/>
    <w:rsid w:val="00495EB1"/>
    <w:rsid w:val="00496F1C"/>
    <w:rsid w:val="00497848"/>
    <w:rsid w:val="004A0DAB"/>
    <w:rsid w:val="004A3490"/>
    <w:rsid w:val="004A68A4"/>
    <w:rsid w:val="004A6ED7"/>
    <w:rsid w:val="004B0AD0"/>
    <w:rsid w:val="004B18D8"/>
    <w:rsid w:val="004B279E"/>
    <w:rsid w:val="004B29D5"/>
    <w:rsid w:val="004B40E7"/>
    <w:rsid w:val="004B4FE6"/>
    <w:rsid w:val="004B5FA4"/>
    <w:rsid w:val="004B6935"/>
    <w:rsid w:val="004B69DE"/>
    <w:rsid w:val="004C0CB9"/>
    <w:rsid w:val="004C21F6"/>
    <w:rsid w:val="004C27A8"/>
    <w:rsid w:val="004C30B4"/>
    <w:rsid w:val="004C384D"/>
    <w:rsid w:val="004C44BF"/>
    <w:rsid w:val="004C481D"/>
    <w:rsid w:val="004C5983"/>
    <w:rsid w:val="004D025C"/>
    <w:rsid w:val="004D034F"/>
    <w:rsid w:val="004D4AD0"/>
    <w:rsid w:val="004D561B"/>
    <w:rsid w:val="004D752C"/>
    <w:rsid w:val="004D7A28"/>
    <w:rsid w:val="004E073E"/>
    <w:rsid w:val="004E3216"/>
    <w:rsid w:val="004E39EC"/>
    <w:rsid w:val="004F11E0"/>
    <w:rsid w:val="004F31DE"/>
    <w:rsid w:val="004F6DA5"/>
    <w:rsid w:val="004F6E3D"/>
    <w:rsid w:val="004F7EFD"/>
    <w:rsid w:val="005017F7"/>
    <w:rsid w:val="00502372"/>
    <w:rsid w:val="00506281"/>
    <w:rsid w:val="00506EB9"/>
    <w:rsid w:val="005074BB"/>
    <w:rsid w:val="005117CD"/>
    <w:rsid w:val="00512089"/>
    <w:rsid w:val="00514596"/>
    <w:rsid w:val="00514E47"/>
    <w:rsid w:val="005175E3"/>
    <w:rsid w:val="0052071B"/>
    <w:rsid w:val="00520A6F"/>
    <w:rsid w:val="0052388F"/>
    <w:rsid w:val="005248B8"/>
    <w:rsid w:val="005257AF"/>
    <w:rsid w:val="00526449"/>
    <w:rsid w:val="00526CCF"/>
    <w:rsid w:val="005309A8"/>
    <w:rsid w:val="005323EE"/>
    <w:rsid w:val="005330A1"/>
    <w:rsid w:val="00540EBF"/>
    <w:rsid w:val="00541321"/>
    <w:rsid w:val="00544982"/>
    <w:rsid w:val="00545393"/>
    <w:rsid w:val="00545619"/>
    <w:rsid w:val="005512ED"/>
    <w:rsid w:val="00553B86"/>
    <w:rsid w:val="005544BC"/>
    <w:rsid w:val="00555380"/>
    <w:rsid w:val="00555865"/>
    <w:rsid w:val="0055784E"/>
    <w:rsid w:val="005603CB"/>
    <w:rsid w:val="0056090A"/>
    <w:rsid w:val="00563A68"/>
    <w:rsid w:val="00564D3C"/>
    <w:rsid w:val="0056547C"/>
    <w:rsid w:val="005666D4"/>
    <w:rsid w:val="005722B0"/>
    <w:rsid w:val="00576789"/>
    <w:rsid w:val="0057698A"/>
    <w:rsid w:val="00577485"/>
    <w:rsid w:val="00580FCD"/>
    <w:rsid w:val="005819C2"/>
    <w:rsid w:val="00584942"/>
    <w:rsid w:val="005855B7"/>
    <w:rsid w:val="0058687B"/>
    <w:rsid w:val="005909CA"/>
    <w:rsid w:val="00591660"/>
    <w:rsid w:val="0059170A"/>
    <w:rsid w:val="005934B9"/>
    <w:rsid w:val="00593D67"/>
    <w:rsid w:val="005A1EBB"/>
    <w:rsid w:val="005A2ADC"/>
    <w:rsid w:val="005A3352"/>
    <w:rsid w:val="005A3891"/>
    <w:rsid w:val="005A4688"/>
    <w:rsid w:val="005A4A89"/>
    <w:rsid w:val="005A56AD"/>
    <w:rsid w:val="005A5D34"/>
    <w:rsid w:val="005A6C6D"/>
    <w:rsid w:val="005A7EB1"/>
    <w:rsid w:val="005B2082"/>
    <w:rsid w:val="005B49CB"/>
    <w:rsid w:val="005B523C"/>
    <w:rsid w:val="005B7324"/>
    <w:rsid w:val="005C1001"/>
    <w:rsid w:val="005C2CA7"/>
    <w:rsid w:val="005C57DD"/>
    <w:rsid w:val="005C6625"/>
    <w:rsid w:val="005D4F22"/>
    <w:rsid w:val="005D50B1"/>
    <w:rsid w:val="005D653E"/>
    <w:rsid w:val="005D6B40"/>
    <w:rsid w:val="005D733A"/>
    <w:rsid w:val="005D7383"/>
    <w:rsid w:val="005E08E9"/>
    <w:rsid w:val="005E3D69"/>
    <w:rsid w:val="005E4BAD"/>
    <w:rsid w:val="005E5A28"/>
    <w:rsid w:val="005E7B50"/>
    <w:rsid w:val="005F3413"/>
    <w:rsid w:val="005F59F4"/>
    <w:rsid w:val="00602448"/>
    <w:rsid w:val="00602A5A"/>
    <w:rsid w:val="006035DE"/>
    <w:rsid w:val="00610A63"/>
    <w:rsid w:val="006121D1"/>
    <w:rsid w:val="00613EB3"/>
    <w:rsid w:val="00614E2D"/>
    <w:rsid w:val="006160A2"/>
    <w:rsid w:val="006161C2"/>
    <w:rsid w:val="0062039F"/>
    <w:rsid w:val="006208D2"/>
    <w:rsid w:val="006220E3"/>
    <w:rsid w:val="00627E4F"/>
    <w:rsid w:val="00630280"/>
    <w:rsid w:val="00631190"/>
    <w:rsid w:val="006365F8"/>
    <w:rsid w:val="006369A9"/>
    <w:rsid w:val="006408B1"/>
    <w:rsid w:val="006433B0"/>
    <w:rsid w:val="006433C3"/>
    <w:rsid w:val="006448C2"/>
    <w:rsid w:val="00644A25"/>
    <w:rsid w:val="00644B78"/>
    <w:rsid w:val="00645700"/>
    <w:rsid w:val="00646D4C"/>
    <w:rsid w:val="00647B51"/>
    <w:rsid w:val="00647F70"/>
    <w:rsid w:val="00650628"/>
    <w:rsid w:val="006556F1"/>
    <w:rsid w:val="00656012"/>
    <w:rsid w:val="00656A08"/>
    <w:rsid w:val="00657E47"/>
    <w:rsid w:val="00662681"/>
    <w:rsid w:val="00662854"/>
    <w:rsid w:val="006628F4"/>
    <w:rsid w:val="006631C2"/>
    <w:rsid w:val="0066351F"/>
    <w:rsid w:val="0066481B"/>
    <w:rsid w:val="00667FCF"/>
    <w:rsid w:val="00672444"/>
    <w:rsid w:val="006733B5"/>
    <w:rsid w:val="006736A9"/>
    <w:rsid w:val="006741FD"/>
    <w:rsid w:val="006747BC"/>
    <w:rsid w:val="00674B14"/>
    <w:rsid w:val="00674E82"/>
    <w:rsid w:val="0067520A"/>
    <w:rsid w:val="0067527D"/>
    <w:rsid w:val="00681D5F"/>
    <w:rsid w:val="00682DD5"/>
    <w:rsid w:val="0068329E"/>
    <w:rsid w:val="00685CA3"/>
    <w:rsid w:val="00686551"/>
    <w:rsid w:val="006919D3"/>
    <w:rsid w:val="00694754"/>
    <w:rsid w:val="00694B54"/>
    <w:rsid w:val="00696A9A"/>
    <w:rsid w:val="00697086"/>
    <w:rsid w:val="0069734E"/>
    <w:rsid w:val="006A1890"/>
    <w:rsid w:val="006A3193"/>
    <w:rsid w:val="006A48C3"/>
    <w:rsid w:val="006A5B97"/>
    <w:rsid w:val="006A63F3"/>
    <w:rsid w:val="006A6BB3"/>
    <w:rsid w:val="006A7210"/>
    <w:rsid w:val="006A7353"/>
    <w:rsid w:val="006A7B0A"/>
    <w:rsid w:val="006A7E7F"/>
    <w:rsid w:val="006B110F"/>
    <w:rsid w:val="006B1E50"/>
    <w:rsid w:val="006B3B32"/>
    <w:rsid w:val="006B6E9A"/>
    <w:rsid w:val="006C1371"/>
    <w:rsid w:val="006C1E84"/>
    <w:rsid w:val="006C1EBD"/>
    <w:rsid w:val="006C26E8"/>
    <w:rsid w:val="006C2874"/>
    <w:rsid w:val="006C2C13"/>
    <w:rsid w:val="006C4DEC"/>
    <w:rsid w:val="006C55AC"/>
    <w:rsid w:val="006C5FA5"/>
    <w:rsid w:val="006C77CC"/>
    <w:rsid w:val="006D1B60"/>
    <w:rsid w:val="006D5B4A"/>
    <w:rsid w:val="006D763B"/>
    <w:rsid w:val="006E06F0"/>
    <w:rsid w:val="006E2528"/>
    <w:rsid w:val="006E4433"/>
    <w:rsid w:val="006E6618"/>
    <w:rsid w:val="006E6684"/>
    <w:rsid w:val="006F0522"/>
    <w:rsid w:val="006F0C75"/>
    <w:rsid w:val="006F2D2C"/>
    <w:rsid w:val="006F4E5C"/>
    <w:rsid w:val="00700547"/>
    <w:rsid w:val="0070092F"/>
    <w:rsid w:val="00700A27"/>
    <w:rsid w:val="00700E93"/>
    <w:rsid w:val="00702D33"/>
    <w:rsid w:val="00703055"/>
    <w:rsid w:val="0070305E"/>
    <w:rsid w:val="007033AA"/>
    <w:rsid w:val="00703E80"/>
    <w:rsid w:val="00704EAD"/>
    <w:rsid w:val="0070654A"/>
    <w:rsid w:val="0071301E"/>
    <w:rsid w:val="0071477B"/>
    <w:rsid w:val="00726A12"/>
    <w:rsid w:val="0073163F"/>
    <w:rsid w:val="00731F9D"/>
    <w:rsid w:val="00732937"/>
    <w:rsid w:val="00732C29"/>
    <w:rsid w:val="00733FF1"/>
    <w:rsid w:val="007345E7"/>
    <w:rsid w:val="00734813"/>
    <w:rsid w:val="007366B1"/>
    <w:rsid w:val="00737E8F"/>
    <w:rsid w:val="00742636"/>
    <w:rsid w:val="00743358"/>
    <w:rsid w:val="00745B3A"/>
    <w:rsid w:val="0074782E"/>
    <w:rsid w:val="00747CDC"/>
    <w:rsid w:val="007522A7"/>
    <w:rsid w:val="007526D4"/>
    <w:rsid w:val="00753EDE"/>
    <w:rsid w:val="00755295"/>
    <w:rsid w:val="00756011"/>
    <w:rsid w:val="0076105F"/>
    <w:rsid w:val="00761516"/>
    <w:rsid w:val="00765405"/>
    <w:rsid w:val="0076632A"/>
    <w:rsid w:val="0076687F"/>
    <w:rsid w:val="00767E2E"/>
    <w:rsid w:val="00777483"/>
    <w:rsid w:val="00777FEB"/>
    <w:rsid w:val="007800A8"/>
    <w:rsid w:val="00782741"/>
    <w:rsid w:val="0078288D"/>
    <w:rsid w:val="00782E35"/>
    <w:rsid w:val="007853BA"/>
    <w:rsid w:val="00785C81"/>
    <w:rsid w:val="00786610"/>
    <w:rsid w:val="0078672A"/>
    <w:rsid w:val="00787028"/>
    <w:rsid w:val="00791374"/>
    <w:rsid w:val="00791873"/>
    <w:rsid w:val="00797FC9"/>
    <w:rsid w:val="007A0250"/>
    <w:rsid w:val="007A11C0"/>
    <w:rsid w:val="007A1504"/>
    <w:rsid w:val="007A2E3C"/>
    <w:rsid w:val="007A2EB7"/>
    <w:rsid w:val="007A4E6D"/>
    <w:rsid w:val="007A6DDF"/>
    <w:rsid w:val="007B0821"/>
    <w:rsid w:val="007B1028"/>
    <w:rsid w:val="007B10BF"/>
    <w:rsid w:val="007B2DE1"/>
    <w:rsid w:val="007B34FA"/>
    <w:rsid w:val="007B65FD"/>
    <w:rsid w:val="007C2E66"/>
    <w:rsid w:val="007C3A1F"/>
    <w:rsid w:val="007C4FE4"/>
    <w:rsid w:val="007C5399"/>
    <w:rsid w:val="007C58B6"/>
    <w:rsid w:val="007C71AC"/>
    <w:rsid w:val="007C72FC"/>
    <w:rsid w:val="007C749E"/>
    <w:rsid w:val="007C7885"/>
    <w:rsid w:val="007D00CB"/>
    <w:rsid w:val="007D0702"/>
    <w:rsid w:val="007D084F"/>
    <w:rsid w:val="007E13B9"/>
    <w:rsid w:val="007E2450"/>
    <w:rsid w:val="007E2521"/>
    <w:rsid w:val="007E2D72"/>
    <w:rsid w:val="007E6F27"/>
    <w:rsid w:val="007E7FB6"/>
    <w:rsid w:val="007F049A"/>
    <w:rsid w:val="007F31E7"/>
    <w:rsid w:val="007F3E5B"/>
    <w:rsid w:val="007F3F83"/>
    <w:rsid w:val="007F72C5"/>
    <w:rsid w:val="00801FEE"/>
    <w:rsid w:val="00802F4F"/>
    <w:rsid w:val="0080327A"/>
    <w:rsid w:val="00806639"/>
    <w:rsid w:val="00807BC8"/>
    <w:rsid w:val="00810BC0"/>
    <w:rsid w:val="008111F2"/>
    <w:rsid w:val="008131EE"/>
    <w:rsid w:val="00813F69"/>
    <w:rsid w:val="0081420C"/>
    <w:rsid w:val="0082147B"/>
    <w:rsid w:val="00821CC2"/>
    <w:rsid w:val="00822A18"/>
    <w:rsid w:val="00822EF4"/>
    <w:rsid w:val="00826E3D"/>
    <w:rsid w:val="0082732E"/>
    <w:rsid w:val="0083161B"/>
    <w:rsid w:val="00835AB5"/>
    <w:rsid w:val="008378DE"/>
    <w:rsid w:val="00837E3E"/>
    <w:rsid w:val="008406FC"/>
    <w:rsid w:val="00851C3D"/>
    <w:rsid w:val="00857D43"/>
    <w:rsid w:val="0086155C"/>
    <w:rsid w:val="008622FA"/>
    <w:rsid w:val="00863793"/>
    <w:rsid w:val="00864DAC"/>
    <w:rsid w:val="00870628"/>
    <w:rsid w:val="00873A72"/>
    <w:rsid w:val="00873F6F"/>
    <w:rsid w:val="00874B6F"/>
    <w:rsid w:val="00874B9B"/>
    <w:rsid w:val="00876594"/>
    <w:rsid w:val="008804D4"/>
    <w:rsid w:val="00881D4F"/>
    <w:rsid w:val="0088317B"/>
    <w:rsid w:val="00884A6A"/>
    <w:rsid w:val="00884AA1"/>
    <w:rsid w:val="0088617F"/>
    <w:rsid w:val="00890BF1"/>
    <w:rsid w:val="00894507"/>
    <w:rsid w:val="00894B03"/>
    <w:rsid w:val="00897FDA"/>
    <w:rsid w:val="008A0C84"/>
    <w:rsid w:val="008A19E8"/>
    <w:rsid w:val="008A1DB6"/>
    <w:rsid w:val="008A2901"/>
    <w:rsid w:val="008A70F5"/>
    <w:rsid w:val="008B1513"/>
    <w:rsid w:val="008B18A7"/>
    <w:rsid w:val="008B18F7"/>
    <w:rsid w:val="008B3268"/>
    <w:rsid w:val="008B3455"/>
    <w:rsid w:val="008B4B25"/>
    <w:rsid w:val="008B6FF2"/>
    <w:rsid w:val="008B75DD"/>
    <w:rsid w:val="008C3187"/>
    <w:rsid w:val="008C53E9"/>
    <w:rsid w:val="008C607A"/>
    <w:rsid w:val="008C61DF"/>
    <w:rsid w:val="008D01FF"/>
    <w:rsid w:val="008D4A04"/>
    <w:rsid w:val="008E005D"/>
    <w:rsid w:val="008E038B"/>
    <w:rsid w:val="008E06B8"/>
    <w:rsid w:val="008E34FA"/>
    <w:rsid w:val="008E3F89"/>
    <w:rsid w:val="008F2E11"/>
    <w:rsid w:val="008F4039"/>
    <w:rsid w:val="008F4546"/>
    <w:rsid w:val="008F4558"/>
    <w:rsid w:val="008F4672"/>
    <w:rsid w:val="008F534C"/>
    <w:rsid w:val="008F5CBD"/>
    <w:rsid w:val="008F6471"/>
    <w:rsid w:val="008F68AF"/>
    <w:rsid w:val="008F7291"/>
    <w:rsid w:val="008F7A65"/>
    <w:rsid w:val="00901085"/>
    <w:rsid w:val="00902981"/>
    <w:rsid w:val="009037DA"/>
    <w:rsid w:val="009044F1"/>
    <w:rsid w:val="00904EAB"/>
    <w:rsid w:val="00911CBC"/>
    <w:rsid w:val="009127D9"/>
    <w:rsid w:val="00914AE5"/>
    <w:rsid w:val="0091591A"/>
    <w:rsid w:val="00915B05"/>
    <w:rsid w:val="00915ECA"/>
    <w:rsid w:val="00916110"/>
    <w:rsid w:val="009211CC"/>
    <w:rsid w:val="0092269B"/>
    <w:rsid w:val="00924199"/>
    <w:rsid w:val="00925DE2"/>
    <w:rsid w:val="00930D22"/>
    <w:rsid w:val="0093400A"/>
    <w:rsid w:val="00934BB5"/>
    <w:rsid w:val="00934EBF"/>
    <w:rsid w:val="00943BA6"/>
    <w:rsid w:val="00944F25"/>
    <w:rsid w:val="009453B1"/>
    <w:rsid w:val="009454B7"/>
    <w:rsid w:val="0094721D"/>
    <w:rsid w:val="009506C7"/>
    <w:rsid w:val="00951305"/>
    <w:rsid w:val="00951BC6"/>
    <w:rsid w:val="00951C32"/>
    <w:rsid w:val="00953BA4"/>
    <w:rsid w:val="00953BE6"/>
    <w:rsid w:val="00954370"/>
    <w:rsid w:val="00954545"/>
    <w:rsid w:val="00954B29"/>
    <w:rsid w:val="00955069"/>
    <w:rsid w:val="00956E9D"/>
    <w:rsid w:val="00957A73"/>
    <w:rsid w:val="009657A9"/>
    <w:rsid w:val="00965935"/>
    <w:rsid w:val="00966FB3"/>
    <w:rsid w:val="00970AFD"/>
    <w:rsid w:val="00973884"/>
    <w:rsid w:val="00973BFC"/>
    <w:rsid w:val="00975175"/>
    <w:rsid w:val="00975549"/>
    <w:rsid w:val="009777AD"/>
    <w:rsid w:val="00977AD5"/>
    <w:rsid w:val="00982153"/>
    <w:rsid w:val="009855FF"/>
    <w:rsid w:val="00985933"/>
    <w:rsid w:val="00986082"/>
    <w:rsid w:val="00986A3B"/>
    <w:rsid w:val="00986D49"/>
    <w:rsid w:val="00987AA0"/>
    <w:rsid w:val="0099096D"/>
    <w:rsid w:val="009914A5"/>
    <w:rsid w:val="00991BD0"/>
    <w:rsid w:val="00991EDF"/>
    <w:rsid w:val="00992E1C"/>
    <w:rsid w:val="00993371"/>
    <w:rsid w:val="00993A17"/>
    <w:rsid w:val="00995755"/>
    <w:rsid w:val="0099686D"/>
    <w:rsid w:val="00997F68"/>
    <w:rsid w:val="009A2024"/>
    <w:rsid w:val="009A3B7F"/>
    <w:rsid w:val="009A4334"/>
    <w:rsid w:val="009A56FD"/>
    <w:rsid w:val="009B0D54"/>
    <w:rsid w:val="009B24D2"/>
    <w:rsid w:val="009B2DA4"/>
    <w:rsid w:val="009B32C4"/>
    <w:rsid w:val="009B332C"/>
    <w:rsid w:val="009B3987"/>
    <w:rsid w:val="009B54D5"/>
    <w:rsid w:val="009B5EBC"/>
    <w:rsid w:val="009B6505"/>
    <w:rsid w:val="009B7DA1"/>
    <w:rsid w:val="009B7ED2"/>
    <w:rsid w:val="009C0203"/>
    <w:rsid w:val="009C0ADE"/>
    <w:rsid w:val="009C1181"/>
    <w:rsid w:val="009C1580"/>
    <w:rsid w:val="009C2DA2"/>
    <w:rsid w:val="009C5362"/>
    <w:rsid w:val="009C6421"/>
    <w:rsid w:val="009D356D"/>
    <w:rsid w:val="009D4AF1"/>
    <w:rsid w:val="009D5BE2"/>
    <w:rsid w:val="009D5C9D"/>
    <w:rsid w:val="009D641E"/>
    <w:rsid w:val="009E0058"/>
    <w:rsid w:val="009E6956"/>
    <w:rsid w:val="009F33CB"/>
    <w:rsid w:val="009F33EC"/>
    <w:rsid w:val="009F3A65"/>
    <w:rsid w:val="00A00587"/>
    <w:rsid w:val="00A00E31"/>
    <w:rsid w:val="00A03D45"/>
    <w:rsid w:val="00A040C3"/>
    <w:rsid w:val="00A10BB8"/>
    <w:rsid w:val="00A10FDB"/>
    <w:rsid w:val="00A11039"/>
    <w:rsid w:val="00A16B68"/>
    <w:rsid w:val="00A1740C"/>
    <w:rsid w:val="00A17A05"/>
    <w:rsid w:val="00A2122D"/>
    <w:rsid w:val="00A216FA"/>
    <w:rsid w:val="00A219B8"/>
    <w:rsid w:val="00A237A2"/>
    <w:rsid w:val="00A24937"/>
    <w:rsid w:val="00A26BEF"/>
    <w:rsid w:val="00A3220E"/>
    <w:rsid w:val="00A3483E"/>
    <w:rsid w:val="00A37310"/>
    <w:rsid w:val="00A41705"/>
    <w:rsid w:val="00A41F43"/>
    <w:rsid w:val="00A463D0"/>
    <w:rsid w:val="00A46440"/>
    <w:rsid w:val="00A5211F"/>
    <w:rsid w:val="00A53210"/>
    <w:rsid w:val="00A53BFA"/>
    <w:rsid w:val="00A54388"/>
    <w:rsid w:val="00A55EC2"/>
    <w:rsid w:val="00A56CD8"/>
    <w:rsid w:val="00A574E6"/>
    <w:rsid w:val="00A6083B"/>
    <w:rsid w:val="00A61A97"/>
    <w:rsid w:val="00A65C32"/>
    <w:rsid w:val="00A65D9C"/>
    <w:rsid w:val="00A664F0"/>
    <w:rsid w:val="00A70F7C"/>
    <w:rsid w:val="00A7153C"/>
    <w:rsid w:val="00A71E38"/>
    <w:rsid w:val="00A72191"/>
    <w:rsid w:val="00A72EC2"/>
    <w:rsid w:val="00A7326C"/>
    <w:rsid w:val="00A74657"/>
    <w:rsid w:val="00A75848"/>
    <w:rsid w:val="00A75C8B"/>
    <w:rsid w:val="00A7679A"/>
    <w:rsid w:val="00A7736B"/>
    <w:rsid w:val="00A81D64"/>
    <w:rsid w:val="00A84C05"/>
    <w:rsid w:val="00A86024"/>
    <w:rsid w:val="00A86DA6"/>
    <w:rsid w:val="00A8702A"/>
    <w:rsid w:val="00A91894"/>
    <w:rsid w:val="00A9252F"/>
    <w:rsid w:val="00A944A2"/>
    <w:rsid w:val="00A94603"/>
    <w:rsid w:val="00A961D1"/>
    <w:rsid w:val="00AA182B"/>
    <w:rsid w:val="00AA342A"/>
    <w:rsid w:val="00AA63DB"/>
    <w:rsid w:val="00AA6DD9"/>
    <w:rsid w:val="00AB032F"/>
    <w:rsid w:val="00AB04FD"/>
    <w:rsid w:val="00AB0C94"/>
    <w:rsid w:val="00AB1EA7"/>
    <w:rsid w:val="00AB2A4F"/>
    <w:rsid w:val="00AB3379"/>
    <w:rsid w:val="00AB36FB"/>
    <w:rsid w:val="00AB3A55"/>
    <w:rsid w:val="00AB6A88"/>
    <w:rsid w:val="00AC03EF"/>
    <w:rsid w:val="00AC3F1B"/>
    <w:rsid w:val="00AC406E"/>
    <w:rsid w:val="00AD0EA3"/>
    <w:rsid w:val="00AD1F47"/>
    <w:rsid w:val="00AD2456"/>
    <w:rsid w:val="00AD3CAB"/>
    <w:rsid w:val="00AD4A33"/>
    <w:rsid w:val="00AD5CB8"/>
    <w:rsid w:val="00AD5DBC"/>
    <w:rsid w:val="00AD65C6"/>
    <w:rsid w:val="00AE20A7"/>
    <w:rsid w:val="00AE46E5"/>
    <w:rsid w:val="00AE5AF2"/>
    <w:rsid w:val="00AE7815"/>
    <w:rsid w:val="00AE792F"/>
    <w:rsid w:val="00AF0C6E"/>
    <w:rsid w:val="00AF2863"/>
    <w:rsid w:val="00AF5FAE"/>
    <w:rsid w:val="00AF6E84"/>
    <w:rsid w:val="00AF761B"/>
    <w:rsid w:val="00B00961"/>
    <w:rsid w:val="00B020A1"/>
    <w:rsid w:val="00B05AAF"/>
    <w:rsid w:val="00B078D5"/>
    <w:rsid w:val="00B13D2D"/>
    <w:rsid w:val="00B153F8"/>
    <w:rsid w:val="00B16BB6"/>
    <w:rsid w:val="00B170A9"/>
    <w:rsid w:val="00B22C60"/>
    <w:rsid w:val="00B2387B"/>
    <w:rsid w:val="00B30312"/>
    <w:rsid w:val="00B3425C"/>
    <w:rsid w:val="00B359A1"/>
    <w:rsid w:val="00B401E8"/>
    <w:rsid w:val="00B451E1"/>
    <w:rsid w:val="00B47706"/>
    <w:rsid w:val="00B501C3"/>
    <w:rsid w:val="00B503B5"/>
    <w:rsid w:val="00B504EA"/>
    <w:rsid w:val="00B51870"/>
    <w:rsid w:val="00B51F67"/>
    <w:rsid w:val="00B55D86"/>
    <w:rsid w:val="00B607A7"/>
    <w:rsid w:val="00B640C6"/>
    <w:rsid w:val="00B64186"/>
    <w:rsid w:val="00B64D5C"/>
    <w:rsid w:val="00B659D0"/>
    <w:rsid w:val="00B65E74"/>
    <w:rsid w:val="00B702BB"/>
    <w:rsid w:val="00B7130D"/>
    <w:rsid w:val="00B7188F"/>
    <w:rsid w:val="00B759A3"/>
    <w:rsid w:val="00B8009A"/>
    <w:rsid w:val="00B8028F"/>
    <w:rsid w:val="00B80538"/>
    <w:rsid w:val="00B828F9"/>
    <w:rsid w:val="00B85A36"/>
    <w:rsid w:val="00B8758D"/>
    <w:rsid w:val="00B9087D"/>
    <w:rsid w:val="00B90F3C"/>
    <w:rsid w:val="00B917FF"/>
    <w:rsid w:val="00B920FF"/>
    <w:rsid w:val="00B93EAB"/>
    <w:rsid w:val="00B93F2D"/>
    <w:rsid w:val="00B940C7"/>
    <w:rsid w:val="00B94F9C"/>
    <w:rsid w:val="00B95977"/>
    <w:rsid w:val="00B96309"/>
    <w:rsid w:val="00BA12F3"/>
    <w:rsid w:val="00BA1B14"/>
    <w:rsid w:val="00BA3F08"/>
    <w:rsid w:val="00BA432C"/>
    <w:rsid w:val="00BB168D"/>
    <w:rsid w:val="00BB2386"/>
    <w:rsid w:val="00BB238F"/>
    <w:rsid w:val="00BB2404"/>
    <w:rsid w:val="00BB271F"/>
    <w:rsid w:val="00BB2FA2"/>
    <w:rsid w:val="00BB4C22"/>
    <w:rsid w:val="00BB6951"/>
    <w:rsid w:val="00BC2F28"/>
    <w:rsid w:val="00BC70F7"/>
    <w:rsid w:val="00BD0C93"/>
    <w:rsid w:val="00BD1281"/>
    <w:rsid w:val="00BD307F"/>
    <w:rsid w:val="00BD39BC"/>
    <w:rsid w:val="00BD5798"/>
    <w:rsid w:val="00BD61FE"/>
    <w:rsid w:val="00BE058F"/>
    <w:rsid w:val="00BE2AF7"/>
    <w:rsid w:val="00BE35B1"/>
    <w:rsid w:val="00BE3C85"/>
    <w:rsid w:val="00BE4FEC"/>
    <w:rsid w:val="00BE5272"/>
    <w:rsid w:val="00BE682E"/>
    <w:rsid w:val="00BE7261"/>
    <w:rsid w:val="00BF26D3"/>
    <w:rsid w:val="00BF28F6"/>
    <w:rsid w:val="00BF2CB3"/>
    <w:rsid w:val="00BF33E0"/>
    <w:rsid w:val="00BF661E"/>
    <w:rsid w:val="00BF6810"/>
    <w:rsid w:val="00BF6E2F"/>
    <w:rsid w:val="00BF7433"/>
    <w:rsid w:val="00BF7894"/>
    <w:rsid w:val="00C003D8"/>
    <w:rsid w:val="00C01AD0"/>
    <w:rsid w:val="00C01C7F"/>
    <w:rsid w:val="00C04446"/>
    <w:rsid w:val="00C065F5"/>
    <w:rsid w:val="00C10907"/>
    <w:rsid w:val="00C11F42"/>
    <w:rsid w:val="00C125D1"/>
    <w:rsid w:val="00C15383"/>
    <w:rsid w:val="00C2171C"/>
    <w:rsid w:val="00C2178D"/>
    <w:rsid w:val="00C21B48"/>
    <w:rsid w:val="00C245BD"/>
    <w:rsid w:val="00C24858"/>
    <w:rsid w:val="00C250E2"/>
    <w:rsid w:val="00C31F09"/>
    <w:rsid w:val="00C3208D"/>
    <w:rsid w:val="00C338B7"/>
    <w:rsid w:val="00C36B7D"/>
    <w:rsid w:val="00C408A0"/>
    <w:rsid w:val="00C42F17"/>
    <w:rsid w:val="00C47635"/>
    <w:rsid w:val="00C47C75"/>
    <w:rsid w:val="00C5218E"/>
    <w:rsid w:val="00C57D3D"/>
    <w:rsid w:val="00C602A9"/>
    <w:rsid w:val="00C6087F"/>
    <w:rsid w:val="00C627C9"/>
    <w:rsid w:val="00C627EC"/>
    <w:rsid w:val="00C67CBA"/>
    <w:rsid w:val="00C72E6C"/>
    <w:rsid w:val="00C73A96"/>
    <w:rsid w:val="00C75044"/>
    <w:rsid w:val="00C75EAF"/>
    <w:rsid w:val="00C8021E"/>
    <w:rsid w:val="00C803E9"/>
    <w:rsid w:val="00C80E97"/>
    <w:rsid w:val="00C81B15"/>
    <w:rsid w:val="00C81D72"/>
    <w:rsid w:val="00C85710"/>
    <w:rsid w:val="00C85803"/>
    <w:rsid w:val="00C942C2"/>
    <w:rsid w:val="00C96017"/>
    <w:rsid w:val="00C960D1"/>
    <w:rsid w:val="00C972CC"/>
    <w:rsid w:val="00C97C8F"/>
    <w:rsid w:val="00CA066F"/>
    <w:rsid w:val="00CA1504"/>
    <w:rsid w:val="00CA23CF"/>
    <w:rsid w:val="00CA285D"/>
    <w:rsid w:val="00CA2B48"/>
    <w:rsid w:val="00CA31F1"/>
    <w:rsid w:val="00CA3D69"/>
    <w:rsid w:val="00CA4E05"/>
    <w:rsid w:val="00CA6E85"/>
    <w:rsid w:val="00CB1431"/>
    <w:rsid w:val="00CB1A4C"/>
    <w:rsid w:val="00CB20E5"/>
    <w:rsid w:val="00CB2395"/>
    <w:rsid w:val="00CB264B"/>
    <w:rsid w:val="00CB2E34"/>
    <w:rsid w:val="00CB2FC0"/>
    <w:rsid w:val="00CB3282"/>
    <w:rsid w:val="00CB429E"/>
    <w:rsid w:val="00CB4C81"/>
    <w:rsid w:val="00CB5E75"/>
    <w:rsid w:val="00CB6790"/>
    <w:rsid w:val="00CB76C3"/>
    <w:rsid w:val="00CC225C"/>
    <w:rsid w:val="00CC340B"/>
    <w:rsid w:val="00CC467F"/>
    <w:rsid w:val="00CC64D0"/>
    <w:rsid w:val="00CD0F82"/>
    <w:rsid w:val="00CD1194"/>
    <w:rsid w:val="00CD269D"/>
    <w:rsid w:val="00CD310B"/>
    <w:rsid w:val="00CD3478"/>
    <w:rsid w:val="00CD42E1"/>
    <w:rsid w:val="00CD46E7"/>
    <w:rsid w:val="00CD6311"/>
    <w:rsid w:val="00CE5D4B"/>
    <w:rsid w:val="00CE68D6"/>
    <w:rsid w:val="00CF08B5"/>
    <w:rsid w:val="00CF2F2E"/>
    <w:rsid w:val="00CF3BAF"/>
    <w:rsid w:val="00CF413B"/>
    <w:rsid w:val="00CF508A"/>
    <w:rsid w:val="00CF50E3"/>
    <w:rsid w:val="00CF57F3"/>
    <w:rsid w:val="00CF7691"/>
    <w:rsid w:val="00D00EA2"/>
    <w:rsid w:val="00D026B9"/>
    <w:rsid w:val="00D02FEF"/>
    <w:rsid w:val="00D035CF"/>
    <w:rsid w:val="00D0696C"/>
    <w:rsid w:val="00D074D8"/>
    <w:rsid w:val="00D10ED2"/>
    <w:rsid w:val="00D111CC"/>
    <w:rsid w:val="00D12473"/>
    <w:rsid w:val="00D13ADB"/>
    <w:rsid w:val="00D14CCF"/>
    <w:rsid w:val="00D15EEC"/>
    <w:rsid w:val="00D2168F"/>
    <w:rsid w:val="00D231EE"/>
    <w:rsid w:val="00D24919"/>
    <w:rsid w:val="00D2543F"/>
    <w:rsid w:val="00D27FEA"/>
    <w:rsid w:val="00D324A8"/>
    <w:rsid w:val="00D33470"/>
    <w:rsid w:val="00D34853"/>
    <w:rsid w:val="00D3651B"/>
    <w:rsid w:val="00D37574"/>
    <w:rsid w:val="00D407DC"/>
    <w:rsid w:val="00D45E05"/>
    <w:rsid w:val="00D472E9"/>
    <w:rsid w:val="00D47E2F"/>
    <w:rsid w:val="00D514E3"/>
    <w:rsid w:val="00D5185B"/>
    <w:rsid w:val="00D529E0"/>
    <w:rsid w:val="00D52B33"/>
    <w:rsid w:val="00D53762"/>
    <w:rsid w:val="00D53E29"/>
    <w:rsid w:val="00D55A2D"/>
    <w:rsid w:val="00D56A76"/>
    <w:rsid w:val="00D669A7"/>
    <w:rsid w:val="00D67EC7"/>
    <w:rsid w:val="00D773E5"/>
    <w:rsid w:val="00D7763C"/>
    <w:rsid w:val="00D77C2D"/>
    <w:rsid w:val="00D80E21"/>
    <w:rsid w:val="00D8320A"/>
    <w:rsid w:val="00D8524F"/>
    <w:rsid w:val="00D858CD"/>
    <w:rsid w:val="00D86716"/>
    <w:rsid w:val="00D87DB2"/>
    <w:rsid w:val="00D87FFC"/>
    <w:rsid w:val="00D9180A"/>
    <w:rsid w:val="00D920D4"/>
    <w:rsid w:val="00D9459A"/>
    <w:rsid w:val="00D959F4"/>
    <w:rsid w:val="00DA091C"/>
    <w:rsid w:val="00DA1A1E"/>
    <w:rsid w:val="00DA3824"/>
    <w:rsid w:val="00DA4320"/>
    <w:rsid w:val="00DA4709"/>
    <w:rsid w:val="00DA5A87"/>
    <w:rsid w:val="00DA661C"/>
    <w:rsid w:val="00DA7719"/>
    <w:rsid w:val="00DA786C"/>
    <w:rsid w:val="00DB2034"/>
    <w:rsid w:val="00DB354F"/>
    <w:rsid w:val="00DB6117"/>
    <w:rsid w:val="00DC03E3"/>
    <w:rsid w:val="00DC1C19"/>
    <w:rsid w:val="00DC37FB"/>
    <w:rsid w:val="00DC631B"/>
    <w:rsid w:val="00DC6752"/>
    <w:rsid w:val="00DD0E9D"/>
    <w:rsid w:val="00DD616A"/>
    <w:rsid w:val="00DD6F01"/>
    <w:rsid w:val="00DE5B30"/>
    <w:rsid w:val="00DE5D4F"/>
    <w:rsid w:val="00DE63B7"/>
    <w:rsid w:val="00DE733B"/>
    <w:rsid w:val="00DE7BC2"/>
    <w:rsid w:val="00DF3192"/>
    <w:rsid w:val="00DF31FF"/>
    <w:rsid w:val="00DF4ACF"/>
    <w:rsid w:val="00DF552E"/>
    <w:rsid w:val="00DF6ECA"/>
    <w:rsid w:val="00E00287"/>
    <w:rsid w:val="00E00F3E"/>
    <w:rsid w:val="00E02CCF"/>
    <w:rsid w:val="00E03E34"/>
    <w:rsid w:val="00E0654D"/>
    <w:rsid w:val="00E10CB8"/>
    <w:rsid w:val="00E10CC4"/>
    <w:rsid w:val="00E13099"/>
    <w:rsid w:val="00E131BE"/>
    <w:rsid w:val="00E139BF"/>
    <w:rsid w:val="00E14138"/>
    <w:rsid w:val="00E167B6"/>
    <w:rsid w:val="00E16B22"/>
    <w:rsid w:val="00E204C9"/>
    <w:rsid w:val="00E20DD0"/>
    <w:rsid w:val="00E2213A"/>
    <w:rsid w:val="00E22F8F"/>
    <w:rsid w:val="00E23581"/>
    <w:rsid w:val="00E2454B"/>
    <w:rsid w:val="00E25609"/>
    <w:rsid w:val="00E271D9"/>
    <w:rsid w:val="00E27388"/>
    <w:rsid w:val="00E3083D"/>
    <w:rsid w:val="00E33002"/>
    <w:rsid w:val="00E34298"/>
    <w:rsid w:val="00E34796"/>
    <w:rsid w:val="00E347AC"/>
    <w:rsid w:val="00E366BC"/>
    <w:rsid w:val="00E40469"/>
    <w:rsid w:val="00E4053E"/>
    <w:rsid w:val="00E46886"/>
    <w:rsid w:val="00E5063F"/>
    <w:rsid w:val="00E50751"/>
    <w:rsid w:val="00E5085F"/>
    <w:rsid w:val="00E51700"/>
    <w:rsid w:val="00E517C6"/>
    <w:rsid w:val="00E521A6"/>
    <w:rsid w:val="00E527C9"/>
    <w:rsid w:val="00E56E3E"/>
    <w:rsid w:val="00E56F10"/>
    <w:rsid w:val="00E62178"/>
    <w:rsid w:val="00E62AAE"/>
    <w:rsid w:val="00E654D1"/>
    <w:rsid w:val="00E70B63"/>
    <w:rsid w:val="00E7212E"/>
    <w:rsid w:val="00E723A0"/>
    <w:rsid w:val="00E7485E"/>
    <w:rsid w:val="00E75876"/>
    <w:rsid w:val="00E800E6"/>
    <w:rsid w:val="00E81C53"/>
    <w:rsid w:val="00E82AC8"/>
    <w:rsid w:val="00E836AE"/>
    <w:rsid w:val="00E83A9C"/>
    <w:rsid w:val="00E84F0B"/>
    <w:rsid w:val="00E8656B"/>
    <w:rsid w:val="00E90D76"/>
    <w:rsid w:val="00E90E7B"/>
    <w:rsid w:val="00E92B4C"/>
    <w:rsid w:val="00E93AB8"/>
    <w:rsid w:val="00E93BB1"/>
    <w:rsid w:val="00E95611"/>
    <w:rsid w:val="00E97E93"/>
    <w:rsid w:val="00EA08AD"/>
    <w:rsid w:val="00EA0CAC"/>
    <w:rsid w:val="00EA20CB"/>
    <w:rsid w:val="00EA2810"/>
    <w:rsid w:val="00EA473B"/>
    <w:rsid w:val="00EA5023"/>
    <w:rsid w:val="00EA65E1"/>
    <w:rsid w:val="00EA6985"/>
    <w:rsid w:val="00EB02BE"/>
    <w:rsid w:val="00EB03B8"/>
    <w:rsid w:val="00EB1224"/>
    <w:rsid w:val="00EB1D25"/>
    <w:rsid w:val="00EB2760"/>
    <w:rsid w:val="00EB32E5"/>
    <w:rsid w:val="00EB68EF"/>
    <w:rsid w:val="00EB7AEC"/>
    <w:rsid w:val="00EC0AEB"/>
    <w:rsid w:val="00EC1CC8"/>
    <w:rsid w:val="00EC25D2"/>
    <w:rsid w:val="00EC2A4D"/>
    <w:rsid w:val="00EC373E"/>
    <w:rsid w:val="00EC4D44"/>
    <w:rsid w:val="00EC54C4"/>
    <w:rsid w:val="00EC6C8F"/>
    <w:rsid w:val="00EC7305"/>
    <w:rsid w:val="00EC74C0"/>
    <w:rsid w:val="00ED1947"/>
    <w:rsid w:val="00ED3921"/>
    <w:rsid w:val="00ED3EF2"/>
    <w:rsid w:val="00ED5849"/>
    <w:rsid w:val="00ED6B71"/>
    <w:rsid w:val="00ED6E84"/>
    <w:rsid w:val="00EE1BDE"/>
    <w:rsid w:val="00EE1FA6"/>
    <w:rsid w:val="00EE4101"/>
    <w:rsid w:val="00EE4368"/>
    <w:rsid w:val="00EF015D"/>
    <w:rsid w:val="00EF09B2"/>
    <w:rsid w:val="00EF13A3"/>
    <w:rsid w:val="00EF1E99"/>
    <w:rsid w:val="00EF597D"/>
    <w:rsid w:val="00EF64EF"/>
    <w:rsid w:val="00EF67D4"/>
    <w:rsid w:val="00F0091B"/>
    <w:rsid w:val="00F0312C"/>
    <w:rsid w:val="00F03489"/>
    <w:rsid w:val="00F03BD3"/>
    <w:rsid w:val="00F04E0F"/>
    <w:rsid w:val="00F078FD"/>
    <w:rsid w:val="00F110DA"/>
    <w:rsid w:val="00F11556"/>
    <w:rsid w:val="00F16CBB"/>
    <w:rsid w:val="00F20D6E"/>
    <w:rsid w:val="00F2169B"/>
    <w:rsid w:val="00F230A1"/>
    <w:rsid w:val="00F23304"/>
    <w:rsid w:val="00F2456D"/>
    <w:rsid w:val="00F25B46"/>
    <w:rsid w:val="00F303D2"/>
    <w:rsid w:val="00F30DD3"/>
    <w:rsid w:val="00F31674"/>
    <w:rsid w:val="00F31D86"/>
    <w:rsid w:val="00F32A58"/>
    <w:rsid w:val="00F33FBC"/>
    <w:rsid w:val="00F34D92"/>
    <w:rsid w:val="00F3726D"/>
    <w:rsid w:val="00F37C51"/>
    <w:rsid w:val="00F41161"/>
    <w:rsid w:val="00F41E51"/>
    <w:rsid w:val="00F42A75"/>
    <w:rsid w:val="00F4432B"/>
    <w:rsid w:val="00F45969"/>
    <w:rsid w:val="00F460B9"/>
    <w:rsid w:val="00F469D5"/>
    <w:rsid w:val="00F5647A"/>
    <w:rsid w:val="00F5677D"/>
    <w:rsid w:val="00F5783A"/>
    <w:rsid w:val="00F60131"/>
    <w:rsid w:val="00F61F2D"/>
    <w:rsid w:val="00F62758"/>
    <w:rsid w:val="00F63978"/>
    <w:rsid w:val="00F67065"/>
    <w:rsid w:val="00F70238"/>
    <w:rsid w:val="00F7071A"/>
    <w:rsid w:val="00F71A19"/>
    <w:rsid w:val="00F71E0F"/>
    <w:rsid w:val="00F7395C"/>
    <w:rsid w:val="00F73AA0"/>
    <w:rsid w:val="00F76AC1"/>
    <w:rsid w:val="00F806F1"/>
    <w:rsid w:val="00F80F07"/>
    <w:rsid w:val="00F825CB"/>
    <w:rsid w:val="00F85240"/>
    <w:rsid w:val="00F85B25"/>
    <w:rsid w:val="00F86069"/>
    <w:rsid w:val="00F86602"/>
    <w:rsid w:val="00F91D04"/>
    <w:rsid w:val="00F93B77"/>
    <w:rsid w:val="00F93BBC"/>
    <w:rsid w:val="00F9567C"/>
    <w:rsid w:val="00F974AE"/>
    <w:rsid w:val="00FA3C69"/>
    <w:rsid w:val="00FA6B6E"/>
    <w:rsid w:val="00FA71ED"/>
    <w:rsid w:val="00FA7BE2"/>
    <w:rsid w:val="00FB0445"/>
    <w:rsid w:val="00FB2084"/>
    <w:rsid w:val="00FB51F9"/>
    <w:rsid w:val="00FB7479"/>
    <w:rsid w:val="00FC0957"/>
    <w:rsid w:val="00FC1B6C"/>
    <w:rsid w:val="00FC213D"/>
    <w:rsid w:val="00FC3ABB"/>
    <w:rsid w:val="00FC3EEB"/>
    <w:rsid w:val="00FC556E"/>
    <w:rsid w:val="00FC56B4"/>
    <w:rsid w:val="00FC5C38"/>
    <w:rsid w:val="00FC5CA3"/>
    <w:rsid w:val="00FC6722"/>
    <w:rsid w:val="00FC6971"/>
    <w:rsid w:val="00FD11AD"/>
    <w:rsid w:val="00FD23FB"/>
    <w:rsid w:val="00FD3EA7"/>
    <w:rsid w:val="00FD44DC"/>
    <w:rsid w:val="00FE0A4A"/>
    <w:rsid w:val="00FE1ED1"/>
    <w:rsid w:val="00FE2E8C"/>
    <w:rsid w:val="00FE3714"/>
    <w:rsid w:val="00FE3A7F"/>
    <w:rsid w:val="00FE4301"/>
    <w:rsid w:val="00FE44DA"/>
    <w:rsid w:val="00FF04E8"/>
    <w:rsid w:val="00FF1924"/>
    <w:rsid w:val="00FF2C15"/>
    <w:rsid w:val="00FF3978"/>
    <w:rsid w:val="00FF4081"/>
    <w:rsid w:val="00FF59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0926B"/>
  <w15:docId w15:val="{AB74B140-4337-4CC8-ABE2-C2CE38F3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D0"/>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D01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1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05AAF"/>
    <w:pPr>
      <w:keepNext/>
      <w:jc w:val="center"/>
      <w:outlineLvl w:val="5"/>
    </w:pPr>
    <w:rPr>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39"/>
    <w:rsid w:val="0018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styleId="Emphasis">
    <w:name w:val="Emphasis"/>
    <w:basedOn w:val="DefaultParagraphFont"/>
    <w:uiPriority w:val="20"/>
    <w:qFormat/>
    <w:rsid w:val="002D11D8"/>
    <w:rPr>
      <w:i/>
      <w:iCs/>
    </w:rPr>
  </w:style>
  <w:style w:type="paragraph" w:styleId="FootnoteText">
    <w:name w:val="footnote text"/>
    <w:basedOn w:val="Normal"/>
    <w:link w:val="FootnoteTextChar"/>
    <w:uiPriority w:val="99"/>
    <w:unhideWhenUsed/>
    <w:rsid w:val="005544BC"/>
  </w:style>
  <w:style w:type="character" w:customStyle="1" w:styleId="FootnoteTextChar">
    <w:name w:val="Footnote Text Char"/>
    <w:basedOn w:val="DefaultParagraphFont"/>
    <w:link w:val="FootnoteText"/>
    <w:uiPriority w:val="99"/>
    <w:rsid w:val="005544BC"/>
    <w:rPr>
      <w:sz w:val="24"/>
      <w:szCs w:val="24"/>
      <w:lang w:val="en-GB" w:eastAsia="en-US"/>
    </w:rPr>
  </w:style>
  <w:style w:type="character" w:styleId="FootnoteReference">
    <w:name w:val="footnote reference"/>
    <w:basedOn w:val="DefaultParagraphFont"/>
    <w:uiPriority w:val="99"/>
    <w:unhideWhenUsed/>
    <w:rsid w:val="005544BC"/>
    <w:rPr>
      <w:vertAlign w:val="superscript"/>
    </w:rPr>
  </w:style>
  <w:style w:type="paragraph" w:customStyle="1" w:styleId="yiv4429778679msonormal">
    <w:name w:val="yiv4429778679msonormal"/>
    <w:basedOn w:val="Normal"/>
    <w:rsid w:val="00FF04E8"/>
    <w:pPr>
      <w:spacing w:before="100" w:beforeAutospacing="1" w:after="100" w:afterAutospacing="1"/>
    </w:pPr>
    <w:rPr>
      <w:rFonts w:eastAsia="Times New Roman"/>
      <w:lang w:eastAsia="en-GB"/>
    </w:rPr>
  </w:style>
  <w:style w:type="character" w:customStyle="1" w:styleId="Heading5Char">
    <w:name w:val="Heading 5 Char"/>
    <w:basedOn w:val="DefaultParagraphFont"/>
    <w:link w:val="Heading5"/>
    <w:uiPriority w:val="9"/>
    <w:semiHidden/>
    <w:rsid w:val="008D01FF"/>
    <w:rPr>
      <w:rFonts w:asciiTheme="majorHAnsi" w:eastAsiaTheme="majorEastAsia" w:hAnsiTheme="majorHAnsi" w:cstheme="majorBidi"/>
      <w:color w:val="365F91" w:themeColor="accent1" w:themeShade="BF"/>
      <w:sz w:val="24"/>
      <w:szCs w:val="24"/>
      <w:lang w:val="en-GB" w:eastAsia="en-US"/>
    </w:rPr>
  </w:style>
  <w:style w:type="character" w:customStyle="1" w:styleId="Heading4Char">
    <w:name w:val="Heading 4 Char"/>
    <w:basedOn w:val="DefaultParagraphFont"/>
    <w:link w:val="Heading4"/>
    <w:uiPriority w:val="9"/>
    <w:semiHidden/>
    <w:rsid w:val="008D01FF"/>
    <w:rPr>
      <w:rFonts w:asciiTheme="majorHAnsi" w:eastAsiaTheme="majorEastAsia" w:hAnsiTheme="majorHAnsi" w:cstheme="majorBidi"/>
      <w:i/>
      <w:iCs/>
      <w:color w:val="365F91" w:themeColor="accent1" w:themeShade="BF"/>
      <w:sz w:val="24"/>
      <w:szCs w:val="24"/>
      <w:lang w:val="en-GB" w:eastAsia="en-US"/>
    </w:rPr>
  </w:style>
  <w:style w:type="character" w:customStyle="1" w:styleId="Heading6Char">
    <w:name w:val="Heading 6 Char"/>
    <w:basedOn w:val="DefaultParagraphFont"/>
    <w:link w:val="Heading6"/>
    <w:uiPriority w:val="9"/>
    <w:rsid w:val="00B05AAF"/>
    <w:rPr>
      <w:b/>
      <w:sz w:val="28"/>
      <w:szCs w:val="28"/>
      <w:lang w:eastAsia="en-US"/>
    </w:rPr>
  </w:style>
  <w:style w:type="numbering" w:customStyle="1" w:styleId="NoList4">
    <w:name w:val="No List4"/>
    <w:next w:val="NoList"/>
    <w:uiPriority w:val="99"/>
    <w:semiHidden/>
    <w:unhideWhenUsed/>
    <w:rsid w:val="003E1409"/>
  </w:style>
  <w:style w:type="paragraph" w:styleId="ListBullet">
    <w:name w:val="List Bullet"/>
    <w:basedOn w:val="Normal"/>
    <w:uiPriority w:val="99"/>
    <w:unhideWhenUsed/>
    <w:rsid w:val="00881D4F"/>
    <w:pPr>
      <w:numPr>
        <w:numId w:val="16"/>
      </w:numPr>
      <w:contextualSpacing/>
    </w:pPr>
  </w:style>
  <w:style w:type="character" w:styleId="SubtleReference">
    <w:name w:val="Subtle Reference"/>
    <w:basedOn w:val="DefaultParagraphFont"/>
    <w:uiPriority w:val="31"/>
    <w:qFormat/>
    <w:rsid w:val="00487BA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1025015602">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722294657">
      <w:bodyDiv w:val="1"/>
      <w:marLeft w:val="0"/>
      <w:marRight w:val="0"/>
      <w:marTop w:val="0"/>
      <w:marBottom w:val="0"/>
      <w:divBdr>
        <w:top w:val="none" w:sz="0" w:space="0" w:color="auto"/>
        <w:left w:val="none" w:sz="0" w:space="0" w:color="auto"/>
        <w:bottom w:val="none" w:sz="0" w:space="0" w:color="auto"/>
        <w:right w:val="none" w:sz="0" w:space="0" w:color="auto"/>
      </w:divBdr>
      <w:divsChild>
        <w:div w:id="1321620399">
          <w:marLeft w:val="0"/>
          <w:marRight w:val="0"/>
          <w:marTop w:val="0"/>
          <w:marBottom w:val="0"/>
          <w:divBdr>
            <w:top w:val="none" w:sz="0" w:space="0" w:color="auto"/>
            <w:left w:val="none" w:sz="0" w:space="0" w:color="auto"/>
            <w:bottom w:val="none" w:sz="0" w:space="0" w:color="auto"/>
            <w:right w:val="none" w:sz="0" w:space="0" w:color="auto"/>
          </w:divBdr>
        </w:div>
        <w:div w:id="347296886">
          <w:marLeft w:val="0"/>
          <w:marRight w:val="0"/>
          <w:marTop w:val="0"/>
          <w:marBottom w:val="0"/>
          <w:divBdr>
            <w:top w:val="none" w:sz="0" w:space="0" w:color="auto"/>
            <w:left w:val="none" w:sz="0" w:space="0" w:color="auto"/>
            <w:bottom w:val="none" w:sz="0" w:space="0" w:color="auto"/>
            <w:right w:val="none" w:sz="0" w:space="0" w:color="auto"/>
          </w:divBdr>
        </w:div>
        <w:div w:id="1163737606">
          <w:marLeft w:val="0"/>
          <w:marRight w:val="0"/>
          <w:marTop w:val="0"/>
          <w:marBottom w:val="0"/>
          <w:divBdr>
            <w:top w:val="none" w:sz="0" w:space="0" w:color="auto"/>
            <w:left w:val="none" w:sz="0" w:space="0" w:color="auto"/>
            <w:bottom w:val="none" w:sz="0" w:space="0" w:color="auto"/>
            <w:right w:val="none" w:sz="0" w:space="0" w:color="auto"/>
          </w:divBdr>
        </w:div>
        <w:div w:id="200048499">
          <w:marLeft w:val="0"/>
          <w:marRight w:val="0"/>
          <w:marTop w:val="0"/>
          <w:marBottom w:val="0"/>
          <w:divBdr>
            <w:top w:val="none" w:sz="0" w:space="0" w:color="auto"/>
            <w:left w:val="none" w:sz="0" w:space="0" w:color="auto"/>
            <w:bottom w:val="none" w:sz="0" w:space="0" w:color="auto"/>
            <w:right w:val="none" w:sz="0" w:space="0" w:color="auto"/>
          </w:divBdr>
        </w:div>
        <w:div w:id="527260343">
          <w:marLeft w:val="0"/>
          <w:marRight w:val="0"/>
          <w:marTop w:val="0"/>
          <w:marBottom w:val="0"/>
          <w:divBdr>
            <w:top w:val="none" w:sz="0" w:space="0" w:color="auto"/>
            <w:left w:val="none" w:sz="0" w:space="0" w:color="auto"/>
            <w:bottom w:val="none" w:sz="0" w:space="0" w:color="auto"/>
            <w:right w:val="none" w:sz="0" w:space="0" w:color="auto"/>
          </w:divBdr>
        </w:div>
        <w:div w:id="1142700324">
          <w:marLeft w:val="0"/>
          <w:marRight w:val="0"/>
          <w:marTop w:val="0"/>
          <w:marBottom w:val="0"/>
          <w:divBdr>
            <w:top w:val="none" w:sz="0" w:space="0" w:color="auto"/>
            <w:left w:val="none" w:sz="0" w:space="0" w:color="auto"/>
            <w:bottom w:val="none" w:sz="0" w:space="0" w:color="auto"/>
            <w:right w:val="none" w:sz="0" w:space="0" w:color="auto"/>
          </w:divBdr>
        </w:div>
        <w:div w:id="715474295">
          <w:marLeft w:val="0"/>
          <w:marRight w:val="0"/>
          <w:marTop w:val="0"/>
          <w:marBottom w:val="0"/>
          <w:divBdr>
            <w:top w:val="none" w:sz="0" w:space="0" w:color="auto"/>
            <w:left w:val="none" w:sz="0" w:space="0" w:color="auto"/>
            <w:bottom w:val="none" w:sz="0" w:space="0" w:color="auto"/>
            <w:right w:val="none" w:sz="0" w:space="0" w:color="auto"/>
          </w:divBdr>
        </w:div>
        <w:div w:id="322903706">
          <w:marLeft w:val="0"/>
          <w:marRight w:val="0"/>
          <w:marTop w:val="0"/>
          <w:marBottom w:val="0"/>
          <w:divBdr>
            <w:top w:val="none" w:sz="0" w:space="0" w:color="auto"/>
            <w:left w:val="none" w:sz="0" w:space="0" w:color="auto"/>
            <w:bottom w:val="none" w:sz="0" w:space="0" w:color="auto"/>
            <w:right w:val="none" w:sz="0" w:space="0" w:color="auto"/>
          </w:divBdr>
        </w:div>
        <w:div w:id="301352196">
          <w:marLeft w:val="0"/>
          <w:marRight w:val="0"/>
          <w:marTop w:val="0"/>
          <w:marBottom w:val="0"/>
          <w:divBdr>
            <w:top w:val="none" w:sz="0" w:space="0" w:color="auto"/>
            <w:left w:val="none" w:sz="0" w:space="0" w:color="auto"/>
            <w:bottom w:val="none" w:sz="0" w:space="0" w:color="auto"/>
            <w:right w:val="none" w:sz="0" w:space="0" w:color="auto"/>
          </w:divBdr>
        </w:div>
        <w:div w:id="1272006874">
          <w:marLeft w:val="0"/>
          <w:marRight w:val="0"/>
          <w:marTop w:val="0"/>
          <w:marBottom w:val="0"/>
          <w:divBdr>
            <w:top w:val="none" w:sz="0" w:space="0" w:color="auto"/>
            <w:left w:val="none" w:sz="0" w:space="0" w:color="auto"/>
            <w:bottom w:val="none" w:sz="0" w:space="0" w:color="auto"/>
            <w:right w:val="none" w:sz="0" w:space="0" w:color="auto"/>
          </w:divBdr>
        </w:div>
        <w:div w:id="1676032604">
          <w:marLeft w:val="0"/>
          <w:marRight w:val="0"/>
          <w:marTop w:val="0"/>
          <w:marBottom w:val="0"/>
          <w:divBdr>
            <w:top w:val="none" w:sz="0" w:space="0" w:color="auto"/>
            <w:left w:val="none" w:sz="0" w:space="0" w:color="auto"/>
            <w:bottom w:val="none" w:sz="0" w:space="0" w:color="auto"/>
            <w:right w:val="none" w:sz="0" w:space="0" w:color="auto"/>
          </w:divBdr>
        </w:div>
        <w:div w:id="1959288743">
          <w:marLeft w:val="0"/>
          <w:marRight w:val="0"/>
          <w:marTop w:val="0"/>
          <w:marBottom w:val="0"/>
          <w:divBdr>
            <w:top w:val="none" w:sz="0" w:space="0" w:color="auto"/>
            <w:left w:val="none" w:sz="0" w:space="0" w:color="auto"/>
            <w:bottom w:val="none" w:sz="0" w:space="0" w:color="auto"/>
            <w:right w:val="none" w:sz="0" w:space="0" w:color="auto"/>
          </w:divBdr>
        </w:div>
        <w:div w:id="806901383">
          <w:marLeft w:val="0"/>
          <w:marRight w:val="0"/>
          <w:marTop w:val="0"/>
          <w:marBottom w:val="0"/>
          <w:divBdr>
            <w:top w:val="none" w:sz="0" w:space="0" w:color="auto"/>
            <w:left w:val="none" w:sz="0" w:space="0" w:color="auto"/>
            <w:bottom w:val="none" w:sz="0" w:space="0" w:color="auto"/>
            <w:right w:val="none" w:sz="0" w:space="0" w:color="auto"/>
          </w:divBdr>
        </w:div>
        <w:div w:id="324820036">
          <w:marLeft w:val="0"/>
          <w:marRight w:val="0"/>
          <w:marTop w:val="0"/>
          <w:marBottom w:val="0"/>
          <w:divBdr>
            <w:top w:val="none" w:sz="0" w:space="0" w:color="auto"/>
            <w:left w:val="none" w:sz="0" w:space="0" w:color="auto"/>
            <w:bottom w:val="none" w:sz="0" w:space="0" w:color="auto"/>
            <w:right w:val="none" w:sz="0" w:space="0" w:color="auto"/>
          </w:divBdr>
        </w:div>
        <w:div w:id="835267484">
          <w:marLeft w:val="0"/>
          <w:marRight w:val="0"/>
          <w:marTop w:val="0"/>
          <w:marBottom w:val="0"/>
          <w:divBdr>
            <w:top w:val="none" w:sz="0" w:space="0" w:color="auto"/>
            <w:left w:val="none" w:sz="0" w:space="0" w:color="auto"/>
            <w:bottom w:val="none" w:sz="0" w:space="0" w:color="auto"/>
            <w:right w:val="none" w:sz="0" w:space="0" w:color="auto"/>
          </w:divBdr>
        </w:div>
        <w:div w:id="152182512">
          <w:marLeft w:val="0"/>
          <w:marRight w:val="0"/>
          <w:marTop w:val="0"/>
          <w:marBottom w:val="0"/>
          <w:divBdr>
            <w:top w:val="none" w:sz="0" w:space="0" w:color="auto"/>
            <w:left w:val="none" w:sz="0" w:space="0" w:color="auto"/>
            <w:bottom w:val="none" w:sz="0" w:space="0" w:color="auto"/>
            <w:right w:val="none" w:sz="0" w:space="0" w:color="auto"/>
          </w:divBdr>
        </w:div>
        <w:div w:id="1907915409">
          <w:marLeft w:val="0"/>
          <w:marRight w:val="0"/>
          <w:marTop w:val="0"/>
          <w:marBottom w:val="0"/>
          <w:divBdr>
            <w:top w:val="none" w:sz="0" w:space="0" w:color="auto"/>
            <w:left w:val="none" w:sz="0" w:space="0" w:color="auto"/>
            <w:bottom w:val="none" w:sz="0" w:space="0" w:color="auto"/>
            <w:right w:val="none" w:sz="0" w:space="0" w:color="auto"/>
          </w:divBdr>
        </w:div>
        <w:div w:id="785123188">
          <w:marLeft w:val="0"/>
          <w:marRight w:val="0"/>
          <w:marTop w:val="0"/>
          <w:marBottom w:val="0"/>
          <w:divBdr>
            <w:top w:val="none" w:sz="0" w:space="0" w:color="auto"/>
            <w:left w:val="none" w:sz="0" w:space="0" w:color="auto"/>
            <w:bottom w:val="none" w:sz="0" w:space="0" w:color="auto"/>
            <w:right w:val="none" w:sz="0" w:space="0" w:color="auto"/>
          </w:divBdr>
        </w:div>
        <w:div w:id="1917279650">
          <w:marLeft w:val="0"/>
          <w:marRight w:val="0"/>
          <w:marTop w:val="0"/>
          <w:marBottom w:val="0"/>
          <w:divBdr>
            <w:top w:val="none" w:sz="0" w:space="0" w:color="auto"/>
            <w:left w:val="none" w:sz="0" w:space="0" w:color="auto"/>
            <w:bottom w:val="none" w:sz="0" w:space="0" w:color="auto"/>
            <w:right w:val="none" w:sz="0" w:space="0" w:color="auto"/>
          </w:divBdr>
        </w:div>
        <w:div w:id="1167983137">
          <w:marLeft w:val="0"/>
          <w:marRight w:val="0"/>
          <w:marTop w:val="0"/>
          <w:marBottom w:val="0"/>
          <w:divBdr>
            <w:top w:val="none" w:sz="0" w:space="0" w:color="auto"/>
            <w:left w:val="none" w:sz="0" w:space="0" w:color="auto"/>
            <w:bottom w:val="none" w:sz="0" w:space="0" w:color="auto"/>
            <w:right w:val="none" w:sz="0" w:space="0" w:color="auto"/>
          </w:divBdr>
        </w:div>
        <w:div w:id="1160077330">
          <w:marLeft w:val="0"/>
          <w:marRight w:val="0"/>
          <w:marTop w:val="0"/>
          <w:marBottom w:val="0"/>
          <w:divBdr>
            <w:top w:val="none" w:sz="0" w:space="0" w:color="auto"/>
            <w:left w:val="none" w:sz="0" w:space="0" w:color="auto"/>
            <w:bottom w:val="none" w:sz="0" w:space="0" w:color="auto"/>
            <w:right w:val="none" w:sz="0" w:space="0" w:color="auto"/>
          </w:divBdr>
        </w:div>
        <w:div w:id="697241437">
          <w:marLeft w:val="0"/>
          <w:marRight w:val="0"/>
          <w:marTop w:val="0"/>
          <w:marBottom w:val="0"/>
          <w:divBdr>
            <w:top w:val="none" w:sz="0" w:space="0" w:color="auto"/>
            <w:left w:val="none" w:sz="0" w:space="0" w:color="auto"/>
            <w:bottom w:val="none" w:sz="0" w:space="0" w:color="auto"/>
            <w:right w:val="none" w:sz="0" w:space="0" w:color="auto"/>
          </w:divBdr>
        </w:div>
        <w:div w:id="1927038236">
          <w:marLeft w:val="0"/>
          <w:marRight w:val="0"/>
          <w:marTop w:val="0"/>
          <w:marBottom w:val="0"/>
          <w:divBdr>
            <w:top w:val="none" w:sz="0" w:space="0" w:color="auto"/>
            <w:left w:val="none" w:sz="0" w:space="0" w:color="auto"/>
            <w:bottom w:val="none" w:sz="0" w:space="0" w:color="auto"/>
            <w:right w:val="none" w:sz="0" w:space="0" w:color="auto"/>
          </w:divBdr>
        </w:div>
        <w:div w:id="1927759988">
          <w:marLeft w:val="0"/>
          <w:marRight w:val="0"/>
          <w:marTop w:val="0"/>
          <w:marBottom w:val="0"/>
          <w:divBdr>
            <w:top w:val="none" w:sz="0" w:space="0" w:color="auto"/>
            <w:left w:val="none" w:sz="0" w:space="0" w:color="auto"/>
            <w:bottom w:val="none" w:sz="0" w:space="0" w:color="auto"/>
            <w:right w:val="none" w:sz="0" w:space="0" w:color="auto"/>
          </w:divBdr>
        </w:div>
        <w:div w:id="789473636">
          <w:marLeft w:val="0"/>
          <w:marRight w:val="0"/>
          <w:marTop w:val="0"/>
          <w:marBottom w:val="0"/>
          <w:divBdr>
            <w:top w:val="none" w:sz="0" w:space="0" w:color="auto"/>
            <w:left w:val="none" w:sz="0" w:space="0" w:color="auto"/>
            <w:bottom w:val="none" w:sz="0" w:space="0" w:color="auto"/>
            <w:right w:val="none" w:sz="0" w:space="0" w:color="auto"/>
          </w:divBdr>
        </w:div>
        <w:div w:id="1292008714">
          <w:marLeft w:val="0"/>
          <w:marRight w:val="0"/>
          <w:marTop w:val="0"/>
          <w:marBottom w:val="0"/>
          <w:divBdr>
            <w:top w:val="none" w:sz="0" w:space="0" w:color="auto"/>
            <w:left w:val="none" w:sz="0" w:space="0" w:color="auto"/>
            <w:bottom w:val="none" w:sz="0" w:space="0" w:color="auto"/>
            <w:right w:val="none" w:sz="0" w:space="0" w:color="auto"/>
          </w:divBdr>
        </w:div>
        <w:div w:id="80613101">
          <w:marLeft w:val="0"/>
          <w:marRight w:val="0"/>
          <w:marTop w:val="0"/>
          <w:marBottom w:val="0"/>
          <w:divBdr>
            <w:top w:val="none" w:sz="0" w:space="0" w:color="auto"/>
            <w:left w:val="none" w:sz="0" w:space="0" w:color="auto"/>
            <w:bottom w:val="none" w:sz="0" w:space="0" w:color="auto"/>
            <w:right w:val="none" w:sz="0" w:space="0" w:color="auto"/>
          </w:divBdr>
        </w:div>
        <w:div w:id="741103423">
          <w:marLeft w:val="0"/>
          <w:marRight w:val="0"/>
          <w:marTop w:val="0"/>
          <w:marBottom w:val="0"/>
          <w:divBdr>
            <w:top w:val="none" w:sz="0" w:space="0" w:color="auto"/>
            <w:left w:val="none" w:sz="0" w:space="0" w:color="auto"/>
            <w:bottom w:val="none" w:sz="0" w:space="0" w:color="auto"/>
            <w:right w:val="none" w:sz="0" w:space="0" w:color="auto"/>
          </w:divBdr>
        </w:div>
        <w:div w:id="824397168">
          <w:marLeft w:val="0"/>
          <w:marRight w:val="0"/>
          <w:marTop w:val="0"/>
          <w:marBottom w:val="0"/>
          <w:divBdr>
            <w:top w:val="none" w:sz="0" w:space="0" w:color="auto"/>
            <w:left w:val="none" w:sz="0" w:space="0" w:color="auto"/>
            <w:bottom w:val="none" w:sz="0" w:space="0" w:color="auto"/>
            <w:right w:val="none" w:sz="0" w:space="0" w:color="auto"/>
          </w:divBdr>
        </w:div>
        <w:div w:id="1667973042">
          <w:marLeft w:val="0"/>
          <w:marRight w:val="0"/>
          <w:marTop w:val="0"/>
          <w:marBottom w:val="0"/>
          <w:divBdr>
            <w:top w:val="none" w:sz="0" w:space="0" w:color="auto"/>
            <w:left w:val="none" w:sz="0" w:space="0" w:color="auto"/>
            <w:bottom w:val="none" w:sz="0" w:space="0" w:color="auto"/>
            <w:right w:val="none" w:sz="0" w:space="0" w:color="auto"/>
          </w:divBdr>
        </w:div>
        <w:div w:id="801190350">
          <w:marLeft w:val="0"/>
          <w:marRight w:val="0"/>
          <w:marTop w:val="0"/>
          <w:marBottom w:val="0"/>
          <w:divBdr>
            <w:top w:val="none" w:sz="0" w:space="0" w:color="auto"/>
            <w:left w:val="none" w:sz="0" w:space="0" w:color="auto"/>
            <w:bottom w:val="none" w:sz="0" w:space="0" w:color="auto"/>
            <w:right w:val="none" w:sz="0" w:space="0" w:color="auto"/>
          </w:divBdr>
        </w:div>
        <w:div w:id="796945787">
          <w:marLeft w:val="0"/>
          <w:marRight w:val="0"/>
          <w:marTop w:val="0"/>
          <w:marBottom w:val="0"/>
          <w:divBdr>
            <w:top w:val="none" w:sz="0" w:space="0" w:color="auto"/>
            <w:left w:val="none" w:sz="0" w:space="0" w:color="auto"/>
            <w:bottom w:val="none" w:sz="0" w:space="0" w:color="auto"/>
            <w:right w:val="none" w:sz="0" w:space="0" w:color="auto"/>
          </w:divBdr>
        </w:div>
        <w:div w:id="911038189">
          <w:marLeft w:val="0"/>
          <w:marRight w:val="0"/>
          <w:marTop w:val="0"/>
          <w:marBottom w:val="0"/>
          <w:divBdr>
            <w:top w:val="none" w:sz="0" w:space="0" w:color="auto"/>
            <w:left w:val="none" w:sz="0" w:space="0" w:color="auto"/>
            <w:bottom w:val="none" w:sz="0" w:space="0" w:color="auto"/>
            <w:right w:val="none" w:sz="0" w:space="0" w:color="auto"/>
          </w:divBdr>
        </w:div>
        <w:div w:id="1615406615">
          <w:marLeft w:val="0"/>
          <w:marRight w:val="0"/>
          <w:marTop w:val="0"/>
          <w:marBottom w:val="0"/>
          <w:divBdr>
            <w:top w:val="none" w:sz="0" w:space="0" w:color="auto"/>
            <w:left w:val="none" w:sz="0" w:space="0" w:color="auto"/>
            <w:bottom w:val="none" w:sz="0" w:space="0" w:color="auto"/>
            <w:right w:val="none" w:sz="0" w:space="0" w:color="auto"/>
          </w:divBdr>
        </w:div>
        <w:div w:id="1295941561">
          <w:marLeft w:val="0"/>
          <w:marRight w:val="0"/>
          <w:marTop w:val="0"/>
          <w:marBottom w:val="0"/>
          <w:divBdr>
            <w:top w:val="none" w:sz="0" w:space="0" w:color="auto"/>
            <w:left w:val="none" w:sz="0" w:space="0" w:color="auto"/>
            <w:bottom w:val="none" w:sz="0" w:space="0" w:color="auto"/>
            <w:right w:val="none" w:sz="0" w:space="0" w:color="auto"/>
          </w:divBdr>
        </w:div>
        <w:div w:id="468207602">
          <w:marLeft w:val="0"/>
          <w:marRight w:val="0"/>
          <w:marTop w:val="0"/>
          <w:marBottom w:val="0"/>
          <w:divBdr>
            <w:top w:val="none" w:sz="0" w:space="0" w:color="auto"/>
            <w:left w:val="none" w:sz="0" w:space="0" w:color="auto"/>
            <w:bottom w:val="none" w:sz="0" w:space="0" w:color="auto"/>
            <w:right w:val="none" w:sz="0" w:space="0" w:color="auto"/>
          </w:divBdr>
        </w:div>
        <w:div w:id="895818601">
          <w:marLeft w:val="0"/>
          <w:marRight w:val="0"/>
          <w:marTop w:val="0"/>
          <w:marBottom w:val="0"/>
          <w:divBdr>
            <w:top w:val="none" w:sz="0" w:space="0" w:color="auto"/>
            <w:left w:val="none" w:sz="0" w:space="0" w:color="auto"/>
            <w:bottom w:val="none" w:sz="0" w:space="0" w:color="auto"/>
            <w:right w:val="none" w:sz="0" w:space="0" w:color="auto"/>
          </w:divBdr>
        </w:div>
        <w:div w:id="438571468">
          <w:marLeft w:val="0"/>
          <w:marRight w:val="0"/>
          <w:marTop w:val="0"/>
          <w:marBottom w:val="0"/>
          <w:divBdr>
            <w:top w:val="none" w:sz="0" w:space="0" w:color="auto"/>
            <w:left w:val="none" w:sz="0" w:space="0" w:color="auto"/>
            <w:bottom w:val="none" w:sz="0" w:space="0" w:color="auto"/>
            <w:right w:val="none" w:sz="0" w:space="0" w:color="auto"/>
          </w:divBdr>
        </w:div>
        <w:div w:id="1502700567">
          <w:marLeft w:val="0"/>
          <w:marRight w:val="0"/>
          <w:marTop w:val="0"/>
          <w:marBottom w:val="0"/>
          <w:divBdr>
            <w:top w:val="none" w:sz="0" w:space="0" w:color="auto"/>
            <w:left w:val="none" w:sz="0" w:space="0" w:color="auto"/>
            <w:bottom w:val="none" w:sz="0" w:space="0" w:color="auto"/>
            <w:right w:val="none" w:sz="0" w:space="0" w:color="auto"/>
          </w:divBdr>
        </w:div>
        <w:div w:id="1961261446">
          <w:marLeft w:val="0"/>
          <w:marRight w:val="0"/>
          <w:marTop w:val="0"/>
          <w:marBottom w:val="0"/>
          <w:divBdr>
            <w:top w:val="none" w:sz="0" w:space="0" w:color="auto"/>
            <w:left w:val="none" w:sz="0" w:space="0" w:color="auto"/>
            <w:bottom w:val="none" w:sz="0" w:space="0" w:color="auto"/>
            <w:right w:val="none" w:sz="0" w:space="0" w:color="auto"/>
          </w:divBdr>
        </w:div>
        <w:div w:id="1105617028">
          <w:marLeft w:val="0"/>
          <w:marRight w:val="0"/>
          <w:marTop w:val="0"/>
          <w:marBottom w:val="0"/>
          <w:divBdr>
            <w:top w:val="none" w:sz="0" w:space="0" w:color="auto"/>
            <w:left w:val="none" w:sz="0" w:space="0" w:color="auto"/>
            <w:bottom w:val="none" w:sz="0" w:space="0" w:color="auto"/>
            <w:right w:val="none" w:sz="0" w:space="0" w:color="auto"/>
          </w:divBdr>
        </w:div>
        <w:div w:id="1063404601">
          <w:marLeft w:val="0"/>
          <w:marRight w:val="0"/>
          <w:marTop w:val="0"/>
          <w:marBottom w:val="0"/>
          <w:divBdr>
            <w:top w:val="none" w:sz="0" w:space="0" w:color="auto"/>
            <w:left w:val="none" w:sz="0" w:space="0" w:color="auto"/>
            <w:bottom w:val="none" w:sz="0" w:space="0" w:color="auto"/>
            <w:right w:val="none" w:sz="0" w:space="0" w:color="auto"/>
          </w:divBdr>
        </w:div>
        <w:div w:id="1647468689">
          <w:marLeft w:val="0"/>
          <w:marRight w:val="0"/>
          <w:marTop w:val="0"/>
          <w:marBottom w:val="0"/>
          <w:divBdr>
            <w:top w:val="none" w:sz="0" w:space="0" w:color="auto"/>
            <w:left w:val="none" w:sz="0" w:space="0" w:color="auto"/>
            <w:bottom w:val="none" w:sz="0" w:space="0" w:color="auto"/>
            <w:right w:val="none" w:sz="0" w:space="0" w:color="auto"/>
          </w:divBdr>
        </w:div>
        <w:div w:id="771123867">
          <w:marLeft w:val="0"/>
          <w:marRight w:val="0"/>
          <w:marTop w:val="0"/>
          <w:marBottom w:val="0"/>
          <w:divBdr>
            <w:top w:val="none" w:sz="0" w:space="0" w:color="auto"/>
            <w:left w:val="none" w:sz="0" w:space="0" w:color="auto"/>
            <w:bottom w:val="none" w:sz="0" w:space="0" w:color="auto"/>
            <w:right w:val="none" w:sz="0" w:space="0" w:color="auto"/>
          </w:divBdr>
        </w:div>
        <w:div w:id="1390568351">
          <w:marLeft w:val="0"/>
          <w:marRight w:val="0"/>
          <w:marTop w:val="0"/>
          <w:marBottom w:val="0"/>
          <w:divBdr>
            <w:top w:val="none" w:sz="0" w:space="0" w:color="auto"/>
            <w:left w:val="none" w:sz="0" w:space="0" w:color="auto"/>
            <w:bottom w:val="none" w:sz="0" w:space="0" w:color="auto"/>
            <w:right w:val="none" w:sz="0" w:space="0" w:color="auto"/>
          </w:divBdr>
        </w:div>
        <w:div w:id="1719471876">
          <w:marLeft w:val="0"/>
          <w:marRight w:val="0"/>
          <w:marTop w:val="0"/>
          <w:marBottom w:val="0"/>
          <w:divBdr>
            <w:top w:val="none" w:sz="0" w:space="0" w:color="auto"/>
            <w:left w:val="none" w:sz="0" w:space="0" w:color="auto"/>
            <w:bottom w:val="none" w:sz="0" w:space="0" w:color="auto"/>
            <w:right w:val="none" w:sz="0" w:space="0" w:color="auto"/>
          </w:divBdr>
        </w:div>
        <w:div w:id="486481411">
          <w:marLeft w:val="0"/>
          <w:marRight w:val="0"/>
          <w:marTop w:val="0"/>
          <w:marBottom w:val="0"/>
          <w:divBdr>
            <w:top w:val="none" w:sz="0" w:space="0" w:color="auto"/>
            <w:left w:val="none" w:sz="0" w:space="0" w:color="auto"/>
            <w:bottom w:val="none" w:sz="0" w:space="0" w:color="auto"/>
            <w:right w:val="none" w:sz="0" w:space="0" w:color="auto"/>
          </w:divBdr>
        </w:div>
        <w:div w:id="1601569753">
          <w:marLeft w:val="0"/>
          <w:marRight w:val="0"/>
          <w:marTop w:val="0"/>
          <w:marBottom w:val="0"/>
          <w:divBdr>
            <w:top w:val="none" w:sz="0" w:space="0" w:color="auto"/>
            <w:left w:val="none" w:sz="0" w:space="0" w:color="auto"/>
            <w:bottom w:val="none" w:sz="0" w:space="0" w:color="auto"/>
            <w:right w:val="none" w:sz="0" w:space="0" w:color="auto"/>
          </w:divBdr>
        </w:div>
        <w:div w:id="718549933">
          <w:marLeft w:val="0"/>
          <w:marRight w:val="0"/>
          <w:marTop w:val="0"/>
          <w:marBottom w:val="0"/>
          <w:divBdr>
            <w:top w:val="none" w:sz="0" w:space="0" w:color="auto"/>
            <w:left w:val="none" w:sz="0" w:space="0" w:color="auto"/>
            <w:bottom w:val="none" w:sz="0" w:space="0" w:color="auto"/>
            <w:right w:val="none" w:sz="0" w:space="0" w:color="auto"/>
          </w:divBdr>
        </w:div>
        <w:div w:id="325326416">
          <w:marLeft w:val="0"/>
          <w:marRight w:val="0"/>
          <w:marTop w:val="0"/>
          <w:marBottom w:val="0"/>
          <w:divBdr>
            <w:top w:val="none" w:sz="0" w:space="0" w:color="auto"/>
            <w:left w:val="none" w:sz="0" w:space="0" w:color="auto"/>
            <w:bottom w:val="none" w:sz="0" w:space="0" w:color="auto"/>
            <w:right w:val="none" w:sz="0" w:space="0" w:color="auto"/>
          </w:divBdr>
        </w:div>
        <w:div w:id="2046367832">
          <w:marLeft w:val="0"/>
          <w:marRight w:val="0"/>
          <w:marTop w:val="0"/>
          <w:marBottom w:val="0"/>
          <w:divBdr>
            <w:top w:val="none" w:sz="0" w:space="0" w:color="auto"/>
            <w:left w:val="none" w:sz="0" w:space="0" w:color="auto"/>
            <w:bottom w:val="none" w:sz="0" w:space="0" w:color="auto"/>
            <w:right w:val="none" w:sz="0" w:space="0" w:color="auto"/>
          </w:divBdr>
        </w:div>
        <w:div w:id="1905948234">
          <w:marLeft w:val="0"/>
          <w:marRight w:val="0"/>
          <w:marTop w:val="0"/>
          <w:marBottom w:val="0"/>
          <w:divBdr>
            <w:top w:val="none" w:sz="0" w:space="0" w:color="auto"/>
            <w:left w:val="none" w:sz="0" w:space="0" w:color="auto"/>
            <w:bottom w:val="none" w:sz="0" w:space="0" w:color="auto"/>
            <w:right w:val="none" w:sz="0" w:space="0" w:color="auto"/>
          </w:divBdr>
        </w:div>
        <w:div w:id="398138613">
          <w:marLeft w:val="0"/>
          <w:marRight w:val="0"/>
          <w:marTop w:val="0"/>
          <w:marBottom w:val="0"/>
          <w:divBdr>
            <w:top w:val="none" w:sz="0" w:space="0" w:color="auto"/>
            <w:left w:val="none" w:sz="0" w:space="0" w:color="auto"/>
            <w:bottom w:val="none" w:sz="0" w:space="0" w:color="auto"/>
            <w:right w:val="none" w:sz="0" w:space="0" w:color="auto"/>
          </w:divBdr>
        </w:div>
        <w:div w:id="1820728485">
          <w:marLeft w:val="0"/>
          <w:marRight w:val="0"/>
          <w:marTop w:val="0"/>
          <w:marBottom w:val="0"/>
          <w:divBdr>
            <w:top w:val="none" w:sz="0" w:space="0" w:color="auto"/>
            <w:left w:val="none" w:sz="0" w:space="0" w:color="auto"/>
            <w:bottom w:val="none" w:sz="0" w:space="0" w:color="auto"/>
            <w:right w:val="none" w:sz="0" w:space="0" w:color="auto"/>
          </w:divBdr>
        </w:div>
        <w:div w:id="1716276219">
          <w:marLeft w:val="0"/>
          <w:marRight w:val="0"/>
          <w:marTop w:val="0"/>
          <w:marBottom w:val="0"/>
          <w:divBdr>
            <w:top w:val="none" w:sz="0" w:space="0" w:color="auto"/>
            <w:left w:val="none" w:sz="0" w:space="0" w:color="auto"/>
            <w:bottom w:val="none" w:sz="0" w:space="0" w:color="auto"/>
            <w:right w:val="none" w:sz="0" w:space="0" w:color="auto"/>
          </w:divBdr>
        </w:div>
        <w:div w:id="152837559">
          <w:marLeft w:val="0"/>
          <w:marRight w:val="0"/>
          <w:marTop w:val="0"/>
          <w:marBottom w:val="0"/>
          <w:divBdr>
            <w:top w:val="none" w:sz="0" w:space="0" w:color="auto"/>
            <w:left w:val="none" w:sz="0" w:space="0" w:color="auto"/>
            <w:bottom w:val="none" w:sz="0" w:space="0" w:color="auto"/>
            <w:right w:val="none" w:sz="0" w:space="0" w:color="auto"/>
          </w:divBdr>
        </w:div>
        <w:div w:id="239560327">
          <w:marLeft w:val="0"/>
          <w:marRight w:val="0"/>
          <w:marTop w:val="0"/>
          <w:marBottom w:val="0"/>
          <w:divBdr>
            <w:top w:val="none" w:sz="0" w:space="0" w:color="auto"/>
            <w:left w:val="none" w:sz="0" w:space="0" w:color="auto"/>
            <w:bottom w:val="none" w:sz="0" w:space="0" w:color="auto"/>
            <w:right w:val="none" w:sz="0" w:space="0" w:color="auto"/>
          </w:divBdr>
        </w:div>
        <w:div w:id="1979456782">
          <w:marLeft w:val="0"/>
          <w:marRight w:val="0"/>
          <w:marTop w:val="0"/>
          <w:marBottom w:val="0"/>
          <w:divBdr>
            <w:top w:val="none" w:sz="0" w:space="0" w:color="auto"/>
            <w:left w:val="none" w:sz="0" w:space="0" w:color="auto"/>
            <w:bottom w:val="none" w:sz="0" w:space="0" w:color="auto"/>
            <w:right w:val="none" w:sz="0" w:space="0" w:color="auto"/>
          </w:divBdr>
        </w:div>
        <w:div w:id="568347445">
          <w:marLeft w:val="0"/>
          <w:marRight w:val="0"/>
          <w:marTop w:val="0"/>
          <w:marBottom w:val="0"/>
          <w:divBdr>
            <w:top w:val="none" w:sz="0" w:space="0" w:color="auto"/>
            <w:left w:val="none" w:sz="0" w:space="0" w:color="auto"/>
            <w:bottom w:val="none" w:sz="0" w:space="0" w:color="auto"/>
            <w:right w:val="none" w:sz="0" w:space="0" w:color="auto"/>
          </w:divBdr>
        </w:div>
        <w:div w:id="1143889896">
          <w:marLeft w:val="0"/>
          <w:marRight w:val="0"/>
          <w:marTop w:val="0"/>
          <w:marBottom w:val="0"/>
          <w:divBdr>
            <w:top w:val="none" w:sz="0" w:space="0" w:color="auto"/>
            <w:left w:val="none" w:sz="0" w:space="0" w:color="auto"/>
            <w:bottom w:val="none" w:sz="0" w:space="0" w:color="auto"/>
            <w:right w:val="none" w:sz="0" w:space="0" w:color="auto"/>
          </w:divBdr>
        </w:div>
        <w:div w:id="2030792528">
          <w:marLeft w:val="0"/>
          <w:marRight w:val="0"/>
          <w:marTop w:val="0"/>
          <w:marBottom w:val="0"/>
          <w:divBdr>
            <w:top w:val="none" w:sz="0" w:space="0" w:color="auto"/>
            <w:left w:val="none" w:sz="0" w:space="0" w:color="auto"/>
            <w:bottom w:val="none" w:sz="0" w:space="0" w:color="auto"/>
            <w:right w:val="none" w:sz="0" w:space="0" w:color="auto"/>
          </w:divBdr>
        </w:div>
        <w:div w:id="35472659">
          <w:marLeft w:val="0"/>
          <w:marRight w:val="0"/>
          <w:marTop w:val="0"/>
          <w:marBottom w:val="0"/>
          <w:divBdr>
            <w:top w:val="none" w:sz="0" w:space="0" w:color="auto"/>
            <w:left w:val="none" w:sz="0" w:space="0" w:color="auto"/>
            <w:bottom w:val="none" w:sz="0" w:space="0" w:color="auto"/>
            <w:right w:val="none" w:sz="0" w:space="0" w:color="auto"/>
          </w:divBdr>
        </w:div>
        <w:div w:id="16128583">
          <w:marLeft w:val="0"/>
          <w:marRight w:val="0"/>
          <w:marTop w:val="0"/>
          <w:marBottom w:val="0"/>
          <w:divBdr>
            <w:top w:val="none" w:sz="0" w:space="0" w:color="auto"/>
            <w:left w:val="none" w:sz="0" w:space="0" w:color="auto"/>
            <w:bottom w:val="none" w:sz="0" w:space="0" w:color="auto"/>
            <w:right w:val="none" w:sz="0" w:space="0" w:color="auto"/>
          </w:divBdr>
        </w:div>
        <w:div w:id="350690389">
          <w:marLeft w:val="0"/>
          <w:marRight w:val="0"/>
          <w:marTop w:val="0"/>
          <w:marBottom w:val="0"/>
          <w:divBdr>
            <w:top w:val="none" w:sz="0" w:space="0" w:color="auto"/>
            <w:left w:val="none" w:sz="0" w:space="0" w:color="auto"/>
            <w:bottom w:val="none" w:sz="0" w:space="0" w:color="auto"/>
            <w:right w:val="none" w:sz="0" w:space="0" w:color="auto"/>
          </w:divBdr>
        </w:div>
        <w:div w:id="1757247774">
          <w:marLeft w:val="0"/>
          <w:marRight w:val="0"/>
          <w:marTop w:val="0"/>
          <w:marBottom w:val="0"/>
          <w:divBdr>
            <w:top w:val="none" w:sz="0" w:space="0" w:color="auto"/>
            <w:left w:val="none" w:sz="0" w:space="0" w:color="auto"/>
            <w:bottom w:val="none" w:sz="0" w:space="0" w:color="auto"/>
            <w:right w:val="none" w:sz="0" w:space="0" w:color="auto"/>
          </w:divBdr>
        </w:div>
        <w:div w:id="280460237">
          <w:marLeft w:val="0"/>
          <w:marRight w:val="0"/>
          <w:marTop w:val="0"/>
          <w:marBottom w:val="0"/>
          <w:divBdr>
            <w:top w:val="none" w:sz="0" w:space="0" w:color="auto"/>
            <w:left w:val="none" w:sz="0" w:space="0" w:color="auto"/>
            <w:bottom w:val="none" w:sz="0" w:space="0" w:color="auto"/>
            <w:right w:val="none" w:sz="0" w:space="0" w:color="auto"/>
          </w:divBdr>
        </w:div>
        <w:div w:id="336271007">
          <w:marLeft w:val="0"/>
          <w:marRight w:val="0"/>
          <w:marTop w:val="0"/>
          <w:marBottom w:val="0"/>
          <w:divBdr>
            <w:top w:val="none" w:sz="0" w:space="0" w:color="auto"/>
            <w:left w:val="none" w:sz="0" w:space="0" w:color="auto"/>
            <w:bottom w:val="none" w:sz="0" w:space="0" w:color="auto"/>
            <w:right w:val="none" w:sz="0" w:space="0" w:color="auto"/>
          </w:divBdr>
        </w:div>
        <w:div w:id="1734623206">
          <w:marLeft w:val="0"/>
          <w:marRight w:val="0"/>
          <w:marTop w:val="0"/>
          <w:marBottom w:val="0"/>
          <w:divBdr>
            <w:top w:val="none" w:sz="0" w:space="0" w:color="auto"/>
            <w:left w:val="none" w:sz="0" w:space="0" w:color="auto"/>
            <w:bottom w:val="none" w:sz="0" w:space="0" w:color="auto"/>
            <w:right w:val="none" w:sz="0" w:space="0" w:color="auto"/>
          </w:divBdr>
        </w:div>
        <w:div w:id="2070569551">
          <w:marLeft w:val="0"/>
          <w:marRight w:val="0"/>
          <w:marTop w:val="0"/>
          <w:marBottom w:val="0"/>
          <w:divBdr>
            <w:top w:val="none" w:sz="0" w:space="0" w:color="auto"/>
            <w:left w:val="none" w:sz="0" w:space="0" w:color="auto"/>
            <w:bottom w:val="none" w:sz="0" w:space="0" w:color="auto"/>
            <w:right w:val="none" w:sz="0" w:space="0" w:color="auto"/>
          </w:divBdr>
        </w:div>
        <w:div w:id="206527694">
          <w:marLeft w:val="0"/>
          <w:marRight w:val="0"/>
          <w:marTop w:val="0"/>
          <w:marBottom w:val="0"/>
          <w:divBdr>
            <w:top w:val="none" w:sz="0" w:space="0" w:color="auto"/>
            <w:left w:val="none" w:sz="0" w:space="0" w:color="auto"/>
            <w:bottom w:val="none" w:sz="0" w:space="0" w:color="auto"/>
            <w:right w:val="none" w:sz="0" w:space="0" w:color="auto"/>
          </w:divBdr>
        </w:div>
        <w:div w:id="1785417247">
          <w:marLeft w:val="0"/>
          <w:marRight w:val="0"/>
          <w:marTop w:val="0"/>
          <w:marBottom w:val="0"/>
          <w:divBdr>
            <w:top w:val="none" w:sz="0" w:space="0" w:color="auto"/>
            <w:left w:val="none" w:sz="0" w:space="0" w:color="auto"/>
            <w:bottom w:val="none" w:sz="0" w:space="0" w:color="auto"/>
            <w:right w:val="none" w:sz="0" w:space="0" w:color="auto"/>
          </w:divBdr>
        </w:div>
        <w:div w:id="631523602">
          <w:marLeft w:val="0"/>
          <w:marRight w:val="0"/>
          <w:marTop w:val="0"/>
          <w:marBottom w:val="0"/>
          <w:divBdr>
            <w:top w:val="none" w:sz="0" w:space="0" w:color="auto"/>
            <w:left w:val="none" w:sz="0" w:space="0" w:color="auto"/>
            <w:bottom w:val="none" w:sz="0" w:space="0" w:color="auto"/>
            <w:right w:val="none" w:sz="0" w:space="0" w:color="auto"/>
          </w:divBdr>
        </w:div>
        <w:div w:id="1670518071">
          <w:marLeft w:val="0"/>
          <w:marRight w:val="0"/>
          <w:marTop w:val="0"/>
          <w:marBottom w:val="0"/>
          <w:divBdr>
            <w:top w:val="none" w:sz="0" w:space="0" w:color="auto"/>
            <w:left w:val="none" w:sz="0" w:space="0" w:color="auto"/>
            <w:bottom w:val="none" w:sz="0" w:space="0" w:color="auto"/>
            <w:right w:val="none" w:sz="0" w:space="0" w:color="auto"/>
          </w:divBdr>
        </w:div>
        <w:div w:id="1677879597">
          <w:marLeft w:val="0"/>
          <w:marRight w:val="0"/>
          <w:marTop w:val="0"/>
          <w:marBottom w:val="0"/>
          <w:divBdr>
            <w:top w:val="none" w:sz="0" w:space="0" w:color="auto"/>
            <w:left w:val="none" w:sz="0" w:space="0" w:color="auto"/>
            <w:bottom w:val="none" w:sz="0" w:space="0" w:color="auto"/>
            <w:right w:val="none" w:sz="0" w:space="0" w:color="auto"/>
          </w:divBdr>
        </w:div>
        <w:div w:id="444153996">
          <w:marLeft w:val="0"/>
          <w:marRight w:val="0"/>
          <w:marTop w:val="0"/>
          <w:marBottom w:val="0"/>
          <w:divBdr>
            <w:top w:val="none" w:sz="0" w:space="0" w:color="auto"/>
            <w:left w:val="none" w:sz="0" w:space="0" w:color="auto"/>
            <w:bottom w:val="none" w:sz="0" w:space="0" w:color="auto"/>
            <w:right w:val="none" w:sz="0" w:space="0" w:color="auto"/>
          </w:divBdr>
        </w:div>
        <w:div w:id="1341816776">
          <w:marLeft w:val="0"/>
          <w:marRight w:val="0"/>
          <w:marTop w:val="0"/>
          <w:marBottom w:val="0"/>
          <w:divBdr>
            <w:top w:val="none" w:sz="0" w:space="0" w:color="auto"/>
            <w:left w:val="none" w:sz="0" w:space="0" w:color="auto"/>
            <w:bottom w:val="none" w:sz="0" w:space="0" w:color="auto"/>
            <w:right w:val="none" w:sz="0" w:space="0" w:color="auto"/>
          </w:divBdr>
        </w:div>
        <w:div w:id="1078282258">
          <w:marLeft w:val="0"/>
          <w:marRight w:val="0"/>
          <w:marTop w:val="0"/>
          <w:marBottom w:val="0"/>
          <w:divBdr>
            <w:top w:val="none" w:sz="0" w:space="0" w:color="auto"/>
            <w:left w:val="none" w:sz="0" w:space="0" w:color="auto"/>
            <w:bottom w:val="none" w:sz="0" w:space="0" w:color="auto"/>
            <w:right w:val="none" w:sz="0" w:space="0" w:color="auto"/>
          </w:divBdr>
        </w:div>
        <w:div w:id="1740471024">
          <w:marLeft w:val="0"/>
          <w:marRight w:val="0"/>
          <w:marTop w:val="0"/>
          <w:marBottom w:val="0"/>
          <w:divBdr>
            <w:top w:val="none" w:sz="0" w:space="0" w:color="auto"/>
            <w:left w:val="none" w:sz="0" w:space="0" w:color="auto"/>
            <w:bottom w:val="none" w:sz="0" w:space="0" w:color="auto"/>
            <w:right w:val="none" w:sz="0" w:space="0" w:color="auto"/>
          </w:divBdr>
        </w:div>
        <w:div w:id="66655803">
          <w:marLeft w:val="0"/>
          <w:marRight w:val="0"/>
          <w:marTop w:val="0"/>
          <w:marBottom w:val="0"/>
          <w:divBdr>
            <w:top w:val="none" w:sz="0" w:space="0" w:color="auto"/>
            <w:left w:val="none" w:sz="0" w:space="0" w:color="auto"/>
            <w:bottom w:val="none" w:sz="0" w:space="0" w:color="auto"/>
            <w:right w:val="none" w:sz="0" w:space="0" w:color="auto"/>
          </w:divBdr>
        </w:div>
        <w:div w:id="1800340080">
          <w:marLeft w:val="0"/>
          <w:marRight w:val="0"/>
          <w:marTop w:val="0"/>
          <w:marBottom w:val="0"/>
          <w:divBdr>
            <w:top w:val="none" w:sz="0" w:space="0" w:color="auto"/>
            <w:left w:val="none" w:sz="0" w:space="0" w:color="auto"/>
            <w:bottom w:val="none" w:sz="0" w:space="0" w:color="auto"/>
            <w:right w:val="none" w:sz="0" w:space="0" w:color="auto"/>
          </w:divBdr>
        </w:div>
        <w:div w:id="464277262">
          <w:marLeft w:val="0"/>
          <w:marRight w:val="0"/>
          <w:marTop w:val="0"/>
          <w:marBottom w:val="0"/>
          <w:divBdr>
            <w:top w:val="none" w:sz="0" w:space="0" w:color="auto"/>
            <w:left w:val="none" w:sz="0" w:space="0" w:color="auto"/>
            <w:bottom w:val="none" w:sz="0" w:space="0" w:color="auto"/>
            <w:right w:val="none" w:sz="0" w:space="0" w:color="auto"/>
          </w:divBdr>
        </w:div>
        <w:div w:id="2078626450">
          <w:marLeft w:val="0"/>
          <w:marRight w:val="0"/>
          <w:marTop w:val="0"/>
          <w:marBottom w:val="0"/>
          <w:divBdr>
            <w:top w:val="none" w:sz="0" w:space="0" w:color="auto"/>
            <w:left w:val="none" w:sz="0" w:space="0" w:color="auto"/>
            <w:bottom w:val="none" w:sz="0" w:space="0" w:color="auto"/>
            <w:right w:val="none" w:sz="0" w:space="0" w:color="auto"/>
          </w:divBdr>
        </w:div>
        <w:div w:id="1053307991">
          <w:marLeft w:val="0"/>
          <w:marRight w:val="0"/>
          <w:marTop w:val="0"/>
          <w:marBottom w:val="0"/>
          <w:divBdr>
            <w:top w:val="none" w:sz="0" w:space="0" w:color="auto"/>
            <w:left w:val="none" w:sz="0" w:space="0" w:color="auto"/>
            <w:bottom w:val="none" w:sz="0" w:space="0" w:color="auto"/>
            <w:right w:val="none" w:sz="0" w:space="0" w:color="auto"/>
          </w:divBdr>
        </w:div>
        <w:div w:id="146439040">
          <w:marLeft w:val="0"/>
          <w:marRight w:val="0"/>
          <w:marTop w:val="0"/>
          <w:marBottom w:val="0"/>
          <w:divBdr>
            <w:top w:val="none" w:sz="0" w:space="0" w:color="auto"/>
            <w:left w:val="none" w:sz="0" w:space="0" w:color="auto"/>
            <w:bottom w:val="none" w:sz="0" w:space="0" w:color="auto"/>
            <w:right w:val="none" w:sz="0" w:space="0" w:color="auto"/>
          </w:divBdr>
        </w:div>
        <w:div w:id="148909298">
          <w:marLeft w:val="0"/>
          <w:marRight w:val="0"/>
          <w:marTop w:val="0"/>
          <w:marBottom w:val="0"/>
          <w:divBdr>
            <w:top w:val="none" w:sz="0" w:space="0" w:color="auto"/>
            <w:left w:val="none" w:sz="0" w:space="0" w:color="auto"/>
            <w:bottom w:val="none" w:sz="0" w:space="0" w:color="auto"/>
            <w:right w:val="none" w:sz="0" w:space="0" w:color="auto"/>
          </w:divBdr>
        </w:div>
        <w:div w:id="1735618804">
          <w:marLeft w:val="0"/>
          <w:marRight w:val="0"/>
          <w:marTop w:val="0"/>
          <w:marBottom w:val="0"/>
          <w:divBdr>
            <w:top w:val="none" w:sz="0" w:space="0" w:color="auto"/>
            <w:left w:val="none" w:sz="0" w:space="0" w:color="auto"/>
            <w:bottom w:val="none" w:sz="0" w:space="0" w:color="auto"/>
            <w:right w:val="none" w:sz="0" w:space="0" w:color="auto"/>
          </w:divBdr>
        </w:div>
        <w:div w:id="1594046885">
          <w:marLeft w:val="0"/>
          <w:marRight w:val="0"/>
          <w:marTop w:val="0"/>
          <w:marBottom w:val="0"/>
          <w:divBdr>
            <w:top w:val="none" w:sz="0" w:space="0" w:color="auto"/>
            <w:left w:val="none" w:sz="0" w:space="0" w:color="auto"/>
            <w:bottom w:val="none" w:sz="0" w:space="0" w:color="auto"/>
            <w:right w:val="none" w:sz="0" w:space="0" w:color="auto"/>
          </w:divBdr>
        </w:div>
        <w:div w:id="373623692">
          <w:marLeft w:val="0"/>
          <w:marRight w:val="0"/>
          <w:marTop w:val="0"/>
          <w:marBottom w:val="0"/>
          <w:divBdr>
            <w:top w:val="none" w:sz="0" w:space="0" w:color="auto"/>
            <w:left w:val="none" w:sz="0" w:space="0" w:color="auto"/>
            <w:bottom w:val="none" w:sz="0" w:space="0" w:color="auto"/>
            <w:right w:val="none" w:sz="0" w:space="0" w:color="auto"/>
          </w:divBdr>
        </w:div>
        <w:div w:id="158081072">
          <w:marLeft w:val="0"/>
          <w:marRight w:val="0"/>
          <w:marTop w:val="0"/>
          <w:marBottom w:val="0"/>
          <w:divBdr>
            <w:top w:val="none" w:sz="0" w:space="0" w:color="auto"/>
            <w:left w:val="none" w:sz="0" w:space="0" w:color="auto"/>
            <w:bottom w:val="none" w:sz="0" w:space="0" w:color="auto"/>
            <w:right w:val="none" w:sz="0" w:space="0" w:color="auto"/>
          </w:divBdr>
        </w:div>
        <w:div w:id="1742602726">
          <w:marLeft w:val="0"/>
          <w:marRight w:val="0"/>
          <w:marTop w:val="0"/>
          <w:marBottom w:val="0"/>
          <w:divBdr>
            <w:top w:val="none" w:sz="0" w:space="0" w:color="auto"/>
            <w:left w:val="none" w:sz="0" w:space="0" w:color="auto"/>
            <w:bottom w:val="none" w:sz="0" w:space="0" w:color="auto"/>
            <w:right w:val="none" w:sz="0" w:space="0" w:color="auto"/>
          </w:divBdr>
        </w:div>
        <w:div w:id="1619408422">
          <w:marLeft w:val="0"/>
          <w:marRight w:val="0"/>
          <w:marTop w:val="0"/>
          <w:marBottom w:val="0"/>
          <w:divBdr>
            <w:top w:val="none" w:sz="0" w:space="0" w:color="auto"/>
            <w:left w:val="none" w:sz="0" w:space="0" w:color="auto"/>
            <w:bottom w:val="none" w:sz="0" w:space="0" w:color="auto"/>
            <w:right w:val="none" w:sz="0" w:space="0" w:color="auto"/>
          </w:divBdr>
        </w:div>
        <w:div w:id="2003313760">
          <w:marLeft w:val="0"/>
          <w:marRight w:val="0"/>
          <w:marTop w:val="0"/>
          <w:marBottom w:val="0"/>
          <w:divBdr>
            <w:top w:val="none" w:sz="0" w:space="0" w:color="auto"/>
            <w:left w:val="none" w:sz="0" w:space="0" w:color="auto"/>
            <w:bottom w:val="none" w:sz="0" w:space="0" w:color="auto"/>
            <w:right w:val="none" w:sz="0" w:space="0" w:color="auto"/>
          </w:divBdr>
        </w:div>
        <w:div w:id="426852449">
          <w:marLeft w:val="0"/>
          <w:marRight w:val="0"/>
          <w:marTop w:val="0"/>
          <w:marBottom w:val="0"/>
          <w:divBdr>
            <w:top w:val="none" w:sz="0" w:space="0" w:color="auto"/>
            <w:left w:val="none" w:sz="0" w:space="0" w:color="auto"/>
            <w:bottom w:val="none" w:sz="0" w:space="0" w:color="auto"/>
            <w:right w:val="none" w:sz="0" w:space="0" w:color="auto"/>
          </w:divBdr>
        </w:div>
        <w:div w:id="1554271632">
          <w:marLeft w:val="0"/>
          <w:marRight w:val="0"/>
          <w:marTop w:val="0"/>
          <w:marBottom w:val="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0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 w:id="38195268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666475642">
      <w:bodyDiv w:val="1"/>
      <w:marLeft w:val="0"/>
      <w:marRight w:val="0"/>
      <w:marTop w:val="0"/>
      <w:marBottom w:val="0"/>
      <w:divBdr>
        <w:top w:val="none" w:sz="0" w:space="0" w:color="auto"/>
        <w:left w:val="none" w:sz="0" w:space="0" w:color="auto"/>
        <w:bottom w:val="none" w:sz="0" w:space="0" w:color="auto"/>
        <w:right w:val="none" w:sz="0" w:space="0" w:color="auto"/>
      </w:divBdr>
      <w:divsChild>
        <w:div w:id="1569926298">
          <w:marLeft w:val="0"/>
          <w:marRight w:val="0"/>
          <w:marTop w:val="0"/>
          <w:marBottom w:val="0"/>
          <w:divBdr>
            <w:top w:val="none" w:sz="0" w:space="0" w:color="auto"/>
            <w:left w:val="none" w:sz="0" w:space="0" w:color="auto"/>
            <w:bottom w:val="none" w:sz="0" w:space="0" w:color="auto"/>
            <w:right w:val="none" w:sz="0" w:space="0" w:color="auto"/>
          </w:divBdr>
        </w:div>
        <w:div w:id="353265255">
          <w:marLeft w:val="0"/>
          <w:marRight w:val="0"/>
          <w:marTop w:val="0"/>
          <w:marBottom w:val="0"/>
          <w:divBdr>
            <w:top w:val="none" w:sz="0" w:space="0" w:color="auto"/>
            <w:left w:val="none" w:sz="0" w:space="0" w:color="auto"/>
            <w:bottom w:val="none" w:sz="0" w:space="0" w:color="auto"/>
            <w:right w:val="none" w:sz="0" w:space="0" w:color="auto"/>
          </w:divBdr>
        </w:div>
        <w:div w:id="652951456">
          <w:marLeft w:val="0"/>
          <w:marRight w:val="0"/>
          <w:marTop w:val="0"/>
          <w:marBottom w:val="0"/>
          <w:divBdr>
            <w:top w:val="none" w:sz="0" w:space="0" w:color="auto"/>
            <w:left w:val="none" w:sz="0" w:space="0" w:color="auto"/>
            <w:bottom w:val="none" w:sz="0" w:space="0" w:color="auto"/>
            <w:right w:val="none" w:sz="0" w:space="0" w:color="auto"/>
          </w:divBdr>
        </w:div>
        <w:div w:id="2098093094">
          <w:marLeft w:val="0"/>
          <w:marRight w:val="0"/>
          <w:marTop w:val="0"/>
          <w:marBottom w:val="0"/>
          <w:divBdr>
            <w:top w:val="none" w:sz="0" w:space="0" w:color="auto"/>
            <w:left w:val="none" w:sz="0" w:space="0" w:color="auto"/>
            <w:bottom w:val="none" w:sz="0" w:space="0" w:color="auto"/>
            <w:right w:val="none" w:sz="0" w:space="0" w:color="auto"/>
          </w:divBdr>
        </w:div>
        <w:div w:id="1040588353">
          <w:marLeft w:val="0"/>
          <w:marRight w:val="0"/>
          <w:marTop w:val="0"/>
          <w:marBottom w:val="0"/>
          <w:divBdr>
            <w:top w:val="none" w:sz="0" w:space="0" w:color="auto"/>
            <w:left w:val="none" w:sz="0" w:space="0" w:color="auto"/>
            <w:bottom w:val="none" w:sz="0" w:space="0" w:color="auto"/>
            <w:right w:val="none" w:sz="0" w:space="0" w:color="auto"/>
          </w:divBdr>
        </w:div>
        <w:div w:id="945237205">
          <w:marLeft w:val="0"/>
          <w:marRight w:val="0"/>
          <w:marTop w:val="0"/>
          <w:marBottom w:val="0"/>
          <w:divBdr>
            <w:top w:val="none" w:sz="0" w:space="0" w:color="auto"/>
            <w:left w:val="none" w:sz="0" w:space="0" w:color="auto"/>
            <w:bottom w:val="none" w:sz="0" w:space="0" w:color="auto"/>
            <w:right w:val="none" w:sz="0" w:space="0" w:color="auto"/>
          </w:divBdr>
        </w:div>
        <w:div w:id="254287468">
          <w:marLeft w:val="0"/>
          <w:marRight w:val="0"/>
          <w:marTop w:val="0"/>
          <w:marBottom w:val="0"/>
          <w:divBdr>
            <w:top w:val="none" w:sz="0" w:space="0" w:color="auto"/>
            <w:left w:val="none" w:sz="0" w:space="0" w:color="auto"/>
            <w:bottom w:val="none" w:sz="0" w:space="0" w:color="auto"/>
            <w:right w:val="none" w:sz="0" w:space="0" w:color="auto"/>
          </w:divBdr>
        </w:div>
        <w:div w:id="660432511">
          <w:marLeft w:val="0"/>
          <w:marRight w:val="0"/>
          <w:marTop w:val="0"/>
          <w:marBottom w:val="0"/>
          <w:divBdr>
            <w:top w:val="none" w:sz="0" w:space="0" w:color="auto"/>
            <w:left w:val="none" w:sz="0" w:space="0" w:color="auto"/>
            <w:bottom w:val="none" w:sz="0" w:space="0" w:color="auto"/>
            <w:right w:val="none" w:sz="0" w:space="0" w:color="auto"/>
          </w:divBdr>
        </w:div>
        <w:div w:id="1209301824">
          <w:marLeft w:val="0"/>
          <w:marRight w:val="0"/>
          <w:marTop w:val="0"/>
          <w:marBottom w:val="0"/>
          <w:divBdr>
            <w:top w:val="none" w:sz="0" w:space="0" w:color="auto"/>
            <w:left w:val="none" w:sz="0" w:space="0" w:color="auto"/>
            <w:bottom w:val="none" w:sz="0" w:space="0" w:color="auto"/>
            <w:right w:val="none" w:sz="0" w:space="0" w:color="auto"/>
          </w:divBdr>
        </w:div>
        <w:div w:id="1934052041">
          <w:marLeft w:val="0"/>
          <w:marRight w:val="0"/>
          <w:marTop w:val="0"/>
          <w:marBottom w:val="0"/>
          <w:divBdr>
            <w:top w:val="none" w:sz="0" w:space="0" w:color="auto"/>
            <w:left w:val="none" w:sz="0" w:space="0" w:color="auto"/>
            <w:bottom w:val="none" w:sz="0" w:space="0" w:color="auto"/>
            <w:right w:val="none" w:sz="0" w:space="0" w:color="auto"/>
          </w:divBdr>
        </w:div>
        <w:div w:id="458688751">
          <w:marLeft w:val="0"/>
          <w:marRight w:val="0"/>
          <w:marTop w:val="0"/>
          <w:marBottom w:val="0"/>
          <w:divBdr>
            <w:top w:val="none" w:sz="0" w:space="0" w:color="auto"/>
            <w:left w:val="none" w:sz="0" w:space="0" w:color="auto"/>
            <w:bottom w:val="none" w:sz="0" w:space="0" w:color="auto"/>
            <w:right w:val="none" w:sz="0" w:space="0" w:color="auto"/>
          </w:divBdr>
        </w:div>
        <w:div w:id="1353534729">
          <w:marLeft w:val="0"/>
          <w:marRight w:val="0"/>
          <w:marTop w:val="0"/>
          <w:marBottom w:val="0"/>
          <w:divBdr>
            <w:top w:val="none" w:sz="0" w:space="0" w:color="auto"/>
            <w:left w:val="none" w:sz="0" w:space="0" w:color="auto"/>
            <w:bottom w:val="none" w:sz="0" w:space="0" w:color="auto"/>
            <w:right w:val="none" w:sz="0" w:space="0" w:color="auto"/>
          </w:divBdr>
        </w:div>
        <w:div w:id="1874152887">
          <w:marLeft w:val="0"/>
          <w:marRight w:val="0"/>
          <w:marTop w:val="0"/>
          <w:marBottom w:val="0"/>
          <w:divBdr>
            <w:top w:val="none" w:sz="0" w:space="0" w:color="auto"/>
            <w:left w:val="none" w:sz="0" w:space="0" w:color="auto"/>
            <w:bottom w:val="none" w:sz="0" w:space="0" w:color="auto"/>
            <w:right w:val="none" w:sz="0" w:space="0" w:color="auto"/>
          </w:divBdr>
        </w:div>
        <w:div w:id="108210627">
          <w:marLeft w:val="0"/>
          <w:marRight w:val="0"/>
          <w:marTop w:val="0"/>
          <w:marBottom w:val="0"/>
          <w:divBdr>
            <w:top w:val="none" w:sz="0" w:space="0" w:color="auto"/>
            <w:left w:val="none" w:sz="0" w:space="0" w:color="auto"/>
            <w:bottom w:val="none" w:sz="0" w:space="0" w:color="auto"/>
            <w:right w:val="none" w:sz="0" w:space="0" w:color="auto"/>
          </w:divBdr>
        </w:div>
        <w:div w:id="676620158">
          <w:marLeft w:val="0"/>
          <w:marRight w:val="0"/>
          <w:marTop w:val="0"/>
          <w:marBottom w:val="0"/>
          <w:divBdr>
            <w:top w:val="none" w:sz="0" w:space="0" w:color="auto"/>
            <w:left w:val="none" w:sz="0" w:space="0" w:color="auto"/>
            <w:bottom w:val="none" w:sz="0" w:space="0" w:color="auto"/>
            <w:right w:val="none" w:sz="0" w:space="0" w:color="auto"/>
          </w:divBdr>
        </w:div>
        <w:div w:id="1752652809">
          <w:marLeft w:val="0"/>
          <w:marRight w:val="0"/>
          <w:marTop w:val="0"/>
          <w:marBottom w:val="0"/>
          <w:divBdr>
            <w:top w:val="none" w:sz="0" w:space="0" w:color="auto"/>
            <w:left w:val="none" w:sz="0" w:space="0" w:color="auto"/>
            <w:bottom w:val="none" w:sz="0" w:space="0" w:color="auto"/>
            <w:right w:val="none" w:sz="0" w:space="0" w:color="auto"/>
          </w:divBdr>
        </w:div>
        <w:div w:id="1577978927">
          <w:marLeft w:val="0"/>
          <w:marRight w:val="0"/>
          <w:marTop w:val="0"/>
          <w:marBottom w:val="0"/>
          <w:divBdr>
            <w:top w:val="none" w:sz="0" w:space="0" w:color="auto"/>
            <w:left w:val="none" w:sz="0" w:space="0" w:color="auto"/>
            <w:bottom w:val="none" w:sz="0" w:space="0" w:color="auto"/>
            <w:right w:val="none" w:sz="0" w:space="0" w:color="auto"/>
          </w:divBdr>
        </w:div>
        <w:div w:id="1660882843">
          <w:marLeft w:val="0"/>
          <w:marRight w:val="0"/>
          <w:marTop w:val="0"/>
          <w:marBottom w:val="0"/>
          <w:divBdr>
            <w:top w:val="none" w:sz="0" w:space="0" w:color="auto"/>
            <w:left w:val="none" w:sz="0" w:space="0" w:color="auto"/>
            <w:bottom w:val="none" w:sz="0" w:space="0" w:color="auto"/>
            <w:right w:val="none" w:sz="0" w:space="0" w:color="auto"/>
          </w:divBdr>
        </w:div>
        <w:div w:id="1184055803">
          <w:marLeft w:val="0"/>
          <w:marRight w:val="0"/>
          <w:marTop w:val="0"/>
          <w:marBottom w:val="0"/>
          <w:divBdr>
            <w:top w:val="none" w:sz="0" w:space="0" w:color="auto"/>
            <w:left w:val="none" w:sz="0" w:space="0" w:color="auto"/>
            <w:bottom w:val="none" w:sz="0" w:space="0" w:color="auto"/>
            <w:right w:val="none" w:sz="0" w:space="0" w:color="auto"/>
          </w:divBdr>
        </w:div>
        <w:div w:id="1696686009">
          <w:marLeft w:val="0"/>
          <w:marRight w:val="0"/>
          <w:marTop w:val="0"/>
          <w:marBottom w:val="0"/>
          <w:divBdr>
            <w:top w:val="none" w:sz="0" w:space="0" w:color="auto"/>
            <w:left w:val="none" w:sz="0" w:space="0" w:color="auto"/>
            <w:bottom w:val="none" w:sz="0" w:space="0" w:color="auto"/>
            <w:right w:val="none" w:sz="0" w:space="0" w:color="auto"/>
          </w:divBdr>
        </w:div>
        <w:div w:id="1478374929">
          <w:marLeft w:val="0"/>
          <w:marRight w:val="0"/>
          <w:marTop w:val="0"/>
          <w:marBottom w:val="0"/>
          <w:divBdr>
            <w:top w:val="none" w:sz="0" w:space="0" w:color="auto"/>
            <w:left w:val="none" w:sz="0" w:space="0" w:color="auto"/>
            <w:bottom w:val="none" w:sz="0" w:space="0" w:color="auto"/>
            <w:right w:val="none" w:sz="0" w:space="0" w:color="auto"/>
          </w:divBdr>
        </w:div>
        <w:div w:id="1173572641">
          <w:marLeft w:val="0"/>
          <w:marRight w:val="0"/>
          <w:marTop w:val="0"/>
          <w:marBottom w:val="0"/>
          <w:divBdr>
            <w:top w:val="none" w:sz="0" w:space="0" w:color="auto"/>
            <w:left w:val="none" w:sz="0" w:space="0" w:color="auto"/>
            <w:bottom w:val="none" w:sz="0" w:space="0" w:color="auto"/>
            <w:right w:val="none" w:sz="0" w:space="0" w:color="auto"/>
          </w:divBdr>
        </w:div>
        <w:div w:id="935093895">
          <w:marLeft w:val="0"/>
          <w:marRight w:val="0"/>
          <w:marTop w:val="0"/>
          <w:marBottom w:val="0"/>
          <w:divBdr>
            <w:top w:val="none" w:sz="0" w:space="0" w:color="auto"/>
            <w:left w:val="none" w:sz="0" w:space="0" w:color="auto"/>
            <w:bottom w:val="none" w:sz="0" w:space="0" w:color="auto"/>
            <w:right w:val="none" w:sz="0" w:space="0" w:color="auto"/>
          </w:divBdr>
        </w:div>
        <w:div w:id="1705444002">
          <w:marLeft w:val="0"/>
          <w:marRight w:val="0"/>
          <w:marTop w:val="0"/>
          <w:marBottom w:val="0"/>
          <w:divBdr>
            <w:top w:val="none" w:sz="0" w:space="0" w:color="auto"/>
            <w:left w:val="none" w:sz="0" w:space="0" w:color="auto"/>
            <w:bottom w:val="none" w:sz="0" w:space="0" w:color="auto"/>
            <w:right w:val="none" w:sz="0" w:space="0" w:color="auto"/>
          </w:divBdr>
        </w:div>
        <w:div w:id="329794609">
          <w:marLeft w:val="0"/>
          <w:marRight w:val="0"/>
          <w:marTop w:val="0"/>
          <w:marBottom w:val="0"/>
          <w:divBdr>
            <w:top w:val="none" w:sz="0" w:space="0" w:color="auto"/>
            <w:left w:val="none" w:sz="0" w:space="0" w:color="auto"/>
            <w:bottom w:val="none" w:sz="0" w:space="0" w:color="auto"/>
            <w:right w:val="none" w:sz="0" w:space="0" w:color="auto"/>
          </w:divBdr>
        </w:div>
        <w:div w:id="644895002">
          <w:marLeft w:val="0"/>
          <w:marRight w:val="0"/>
          <w:marTop w:val="0"/>
          <w:marBottom w:val="0"/>
          <w:divBdr>
            <w:top w:val="none" w:sz="0" w:space="0" w:color="auto"/>
            <w:left w:val="none" w:sz="0" w:space="0" w:color="auto"/>
            <w:bottom w:val="none" w:sz="0" w:space="0" w:color="auto"/>
            <w:right w:val="none" w:sz="0" w:space="0" w:color="auto"/>
          </w:divBdr>
        </w:div>
        <w:div w:id="2018652413">
          <w:marLeft w:val="0"/>
          <w:marRight w:val="0"/>
          <w:marTop w:val="0"/>
          <w:marBottom w:val="0"/>
          <w:divBdr>
            <w:top w:val="none" w:sz="0" w:space="0" w:color="auto"/>
            <w:left w:val="none" w:sz="0" w:space="0" w:color="auto"/>
            <w:bottom w:val="none" w:sz="0" w:space="0" w:color="auto"/>
            <w:right w:val="none" w:sz="0" w:space="0" w:color="auto"/>
          </w:divBdr>
        </w:div>
        <w:div w:id="1581677494">
          <w:marLeft w:val="0"/>
          <w:marRight w:val="0"/>
          <w:marTop w:val="0"/>
          <w:marBottom w:val="0"/>
          <w:divBdr>
            <w:top w:val="none" w:sz="0" w:space="0" w:color="auto"/>
            <w:left w:val="none" w:sz="0" w:space="0" w:color="auto"/>
            <w:bottom w:val="none" w:sz="0" w:space="0" w:color="auto"/>
            <w:right w:val="none" w:sz="0" w:space="0" w:color="auto"/>
          </w:divBdr>
        </w:div>
        <w:div w:id="875391276">
          <w:marLeft w:val="0"/>
          <w:marRight w:val="0"/>
          <w:marTop w:val="0"/>
          <w:marBottom w:val="0"/>
          <w:divBdr>
            <w:top w:val="none" w:sz="0" w:space="0" w:color="auto"/>
            <w:left w:val="none" w:sz="0" w:space="0" w:color="auto"/>
            <w:bottom w:val="none" w:sz="0" w:space="0" w:color="auto"/>
            <w:right w:val="none" w:sz="0" w:space="0" w:color="auto"/>
          </w:divBdr>
        </w:div>
        <w:div w:id="1907378533">
          <w:marLeft w:val="0"/>
          <w:marRight w:val="0"/>
          <w:marTop w:val="0"/>
          <w:marBottom w:val="0"/>
          <w:divBdr>
            <w:top w:val="none" w:sz="0" w:space="0" w:color="auto"/>
            <w:left w:val="none" w:sz="0" w:space="0" w:color="auto"/>
            <w:bottom w:val="none" w:sz="0" w:space="0" w:color="auto"/>
            <w:right w:val="none" w:sz="0" w:space="0" w:color="auto"/>
          </w:divBdr>
        </w:div>
        <w:div w:id="1398940538">
          <w:marLeft w:val="0"/>
          <w:marRight w:val="0"/>
          <w:marTop w:val="0"/>
          <w:marBottom w:val="0"/>
          <w:divBdr>
            <w:top w:val="none" w:sz="0" w:space="0" w:color="auto"/>
            <w:left w:val="none" w:sz="0" w:space="0" w:color="auto"/>
            <w:bottom w:val="none" w:sz="0" w:space="0" w:color="auto"/>
            <w:right w:val="none" w:sz="0" w:space="0" w:color="auto"/>
          </w:divBdr>
        </w:div>
        <w:div w:id="205070491">
          <w:marLeft w:val="0"/>
          <w:marRight w:val="0"/>
          <w:marTop w:val="0"/>
          <w:marBottom w:val="0"/>
          <w:divBdr>
            <w:top w:val="none" w:sz="0" w:space="0" w:color="auto"/>
            <w:left w:val="none" w:sz="0" w:space="0" w:color="auto"/>
            <w:bottom w:val="none" w:sz="0" w:space="0" w:color="auto"/>
            <w:right w:val="none" w:sz="0" w:space="0" w:color="auto"/>
          </w:divBdr>
        </w:div>
      </w:divsChild>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o.int/mtg_docs/council/C2/C2-1.2B_Rev2_agenda&amp;timetable_final.pdf" TargetMode="External"/><Relationship Id="rId18" Type="http://schemas.openxmlformats.org/officeDocument/2006/relationships/hyperlink" Target="https://www.iho.int/mtg_docs/council/C2/C2-1.4_RedBook_final.pdf" TargetMode="External"/><Relationship Id="rId26" Type="http://schemas.openxmlformats.org/officeDocument/2006/relationships/hyperlink" Target="https://www.iho.int/mtg_docs/council/C2/C2-4.2B_FR_comments_IRCC_Report.final-bf.pptx" TargetMode="External"/><Relationship Id="rId39" Type="http://schemas.openxmlformats.org/officeDocument/2006/relationships/hyperlink" Target="mailto:infohid@pushidrosal.id" TargetMode="External"/><Relationship Id="rId3" Type="http://schemas.openxmlformats.org/officeDocument/2006/relationships/styles" Target="styles.xml"/><Relationship Id="rId21" Type="http://schemas.openxmlformats.org/officeDocument/2006/relationships/hyperlink" Target="https://www.iho.int/mtg_docs/council/C2/C2-4.1_HSSC_Report_to_C2_final.pdf" TargetMode="External"/><Relationship Id="rId34" Type="http://schemas.openxmlformats.org/officeDocument/2006/relationships/hyperlink" Target="https://www.iho.int/mtg_docs/council/C2/Council_Presentation_USA%20Paper.pptx" TargetMode="External"/><Relationship Id="rId42" Type="http://schemas.openxmlformats.org/officeDocument/2006/relationships/hyperlink" Target="https://www.iho.int/mtg_docs/council/C2/C2-7.4INF_US%20Interpretation%20Council%20Convention%20and%20RoP_version_31July.pdf" TargetMode="External"/><Relationship Id="rId7" Type="http://schemas.openxmlformats.org/officeDocument/2006/relationships/endnotes" Target="endnotes.xml"/><Relationship Id="rId12" Type="http://schemas.openxmlformats.org/officeDocument/2006/relationships/hyperlink" Target="https://www.iho.int/mtg_docs/council/C2/C2-1.2A_Rev1_agenda.pdf" TargetMode="External"/><Relationship Id="rId17" Type="http://schemas.openxmlformats.org/officeDocument/2006/relationships/hyperlink" Target="https://www.iho.int/mtg_docs/misc_docs/basic_docs/NEW/New_FR/RdP_Conseil_FR.pdf" TargetMode="External"/><Relationship Id="rId25" Type="http://schemas.openxmlformats.org/officeDocument/2006/relationships/hyperlink" Target="https://www.iho.int/mtg_docs/council/C2/C2-4.2B_FR_comments_IRCC_Report.pdf" TargetMode="External"/><Relationship Id="rId33" Type="http://schemas.openxmlformats.org/officeDocument/2006/relationships/hyperlink" Target="https://www.iho.int/mtg_docs/council/C2/C2-7.4INF_US%20Interpretation%20Council%20Convention%20and%20RoP_version_31July.pdf"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ho.int/mtg_docs/misc_docs/basic_docs/NEW/New_FR/RdP_Assembl%C3%A9e_FR.pdf" TargetMode="External"/><Relationship Id="rId20" Type="http://schemas.openxmlformats.org/officeDocument/2006/relationships/hyperlink" Target="https://www.iho.int/mtg_docs/council/C2/C1-49%20action%20report-final.ppt" TargetMode="External"/><Relationship Id="rId29" Type="http://schemas.openxmlformats.org/officeDocument/2006/relationships/hyperlink" Target="https://www.iho.int/mtg_docs/council/C2/C2-7.1_Presentation_Triennium%20preparations.ppt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uncil/misc/Council_Members.pdf" TargetMode="External"/><Relationship Id="rId24" Type="http://schemas.openxmlformats.org/officeDocument/2006/relationships/hyperlink" Target="https://www.iho.int/mtg_docs/council/C2/C2.4.2A_Presentation_IRCC%20REPORT_rev.pptx" TargetMode="External"/><Relationship Id="rId32" Type="http://schemas.openxmlformats.org/officeDocument/2006/relationships/hyperlink" Target="https://www.iho.int/mtg_docs/council/C2/IHO%20Council%20Oct%202018%20Seabed%202030%20Overview%20V0.8.pptx"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ho.int/mtg_docs/misc_docs/basic_docs/NEW/New_FR/Reglement_general_FR.pdf" TargetMode="External"/><Relationship Id="rId23" Type="http://schemas.openxmlformats.org/officeDocument/2006/relationships/hyperlink" Target="https://www.iho.int/mtg_docs/council/C2/C2-4.2A_IRCC_Report_to_C2.pdf" TargetMode="External"/><Relationship Id="rId28" Type="http://schemas.openxmlformats.org/officeDocument/2006/relationships/hyperlink" Target="https://www.iho.int/mtg_docs/council/C2/C2-7.1_IHO-Sec%20preparations%20for%20the%20IHO%20centenary%20celebrations_final.pdf" TargetMode="External"/><Relationship Id="rId36" Type="http://schemas.openxmlformats.org/officeDocument/2006/relationships/hyperlink" Target="https://www.iho.int/mtg_docs/council/C2/Countdown_A2_2020.pptx" TargetMode="External"/><Relationship Id="rId10" Type="http://schemas.openxmlformats.org/officeDocument/2006/relationships/hyperlink" Target="https://www.iho.int/mtg_docs/council/C2/C2-01B_List_of_Participants.pdf" TargetMode="External"/><Relationship Id="rId19" Type="http://schemas.openxmlformats.org/officeDocument/2006/relationships/hyperlink" Target="https://www.iho.int/mtg_docs/council/C2/Status_LIST%20OF%20DECISIONS%20and%20ACTIONS%20FROM%20C1_4Oct2018_export.pdf" TargetMode="External"/><Relationship Id="rId31" Type="http://schemas.openxmlformats.org/officeDocument/2006/relationships/hyperlink" Target="https://www.iho.int/mtg_docs/council/C2/C2-7.2_Presentation_IHO%20communication%20overhaul.pptx"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ho.int/mtg_docs/council/C2/C2Docs.html" TargetMode="External"/><Relationship Id="rId14" Type="http://schemas.openxmlformats.org/officeDocument/2006/relationships/hyperlink" Target="https://www.iho.int/mtg_docs/misc_docs/basic_docs/NEW/New_FR/Convention_new_FR.pdf" TargetMode="External"/><Relationship Id="rId22" Type="http://schemas.openxmlformats.org/officeDocument/2006/relationships/hyperlink" Target="https://www.iho.int/mtg_docs/council/C2/C2-4.1_Presentation-Report%20and%20Proposal%20from%20HSSC%20%28COUNCIL%20version%29%20REV%201.pptx" TargetMode="External"/><Relationship Id="rId27" Type="http://schemas.openxmlformats.org/officeDocument/2006/relationships/image" Target="media/image2.png"/><Relationship Id="rId30" Type="http://schemas.openxmlformats.org/officeDocument/2006/relationships/hyperlink" Target="https://www.iho.int/mtg_docs/council/C2/C2-7.2_IHO-Sec%20Communication%20overhaul%20&amp;%20IHR%20digital%20relaunch_final.pdf" TargetMode="External"/><Relationship Id="rId35" Type="http://schemas.openxmlformats.org/officeDocument/2006/relationships/hyperlink" Target="https://www.iho.int/mtg_docs/council/C2/C2-7.5INF%20Recent%20activities%20related%20to%20hydrographic%20remote%20sensing%20ver05.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ho.int/mtg_docs/com_wg/CSBWG/CSBWG6/CSBWG6-INF.1-Hydro_Int_article-Seabed2030_needs_your_data.pdf" TargetMode="External"/><Relationship Id="rId2" Type="http://schemas.openxmlformats.org/officeDocument/2006/relationships/hyperlink" Target="https://onedrive.live.com/redir.aspx?cid=bf5003e21c1fd257&amp;resid=BF5003E21C1FD257%21433&amp;parId=BF5003E21C1FD257%21400&amp;authkey=%21Aqd5_FlWEOXi6PE&amp;Bsrc=SMIT&amp;ref=name" TargetMode="External"/><Relationship Id="rId1" Type="http://schemas.openxmlformats.org/officeDocument/2006/relationships/hyperlink" Target="http://www.i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BBDE-E745-4316-BDA0-DE28466F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17730</Words>
  <Characters>101066</Characters>
  <Application>Microsoft Office Word</Application>
  <DocSecurity>0</DocSecurity>
  <Lines>842</Lines>
  <Paragraphs>237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Council Report</vt:lpstr>
      <vt:lpstr>IHB File N° TA-006-S1/3022</vt:lpstr>
      <vt:lpstr>IHB File N° TA-006-S1/3022</vt:lpstr>
    </vt:vector>
  </TitlesOfParts>
  <Company>NEC Computers International</Company>
  <LinksUpToDate>false</LinksUpToDate>
  <CharactersWithSpaces>118559</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Report</dc:title>
  <dc:creator>Alberto Costa Neves</dc:creator>
  <cp:lastModifiedBy>Yves</cp:lastModifiedBy>
  <cp:revision>3</cp:revision>
  <cp:lastPrinted>2018-11-11T10:52:00Z</cp:lastPrinted>
  <dcterms:created xsi:type="dcterms:W3CDTF">2018-11-11T13:34:00Z</dcterms:created>
  <dcterms:modified xsi:type="dcterms:W3CDTF">2018-11-11T13:42:00Z</dcterms:modified>
</cp:coreProperties>
</file>